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1FD9E" w14:textId="77777777" w:rsidR="00411C3C" w:rsidRPr="00D652B8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652B8">
        <w:rPr>
          <w:rFonts w:ascii="Arial" w:hAnsi="Arial" w:cs="Arial"/>
          <w:b/>
          <w:bCs/>
          <w:color w:val="000000" w:themeColor="text1"/>
          <w:sz w:val="28"/>
          <w:szCs w:val="28"/>
        </w:rPr>
        <w:t>Statement of voluntary compliance with the Code of Practice for</w:t>
      </w:r>
    </w:p>
    <w:p w14:paraId="018B6BF8" w14:textId="517269D7" w:rsidR="00411C3C" w:rsidRPr="00D652B8" w:rsidRDefault="00D652B8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652B8">
        <w:rPr>
          <w:rFonts w:ascii="Arial" w:hAnsi="Arial" w:cs="Arial"/>
          <w:b/>
          <w:bCs/>
          <w:color w:val="000000" w:themeColor="text1"/>
          <w:sz w:val="28"/>
          <w:szCs w:val="28"/>
        </w:rPr>
        <w:t>Annual Statistics</w:t>
      </w:r>
    </w:p>
    <w:p w14:paraId="5CB9CD34" w14:textId="77777777" w:rsidR="00411C3C" w:rsidRPr="00D652B8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F022200" w14:textId="77777777" w:rsidR="00411C3C" w:rsidRPr="00D652B8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652B8">
        <w:rPr>
          <w:rFonts w:ascii="Arial" w:hAnsi="Arial" w:cs="Arial"/>
          <w:color w:val="000000" w:themeColor="text1"/>
        </w:rPr>
        <w:t xml:space="preserve">NHS Resolution is publishing this data set </w:t>
      </w:r>
      <w:r w:rsidR="00D652B8">
        <w:rPr>
          <w:rFonts w:ascii="Arial" w:hAnsi="Arial" w:cs="Arial"/>
          <w:color w:val="000000" w:themeColor="text1"/>
        </w:rPr>
        <w:t xml:space="preserve">on their website </w:t>
      </w:r>
      <w:r w:rsidR="00D652B8" w:rsidRPr="00D652B8">
        <w:rPr>
          <w:rFonts w:ascii="Arial" w:hAnsi="Arial" w:cs="Arial"/>
          <w:color w:val="000000" w:themeColor="text1"/>
        </w:rPr>
        <w:t>on an annual basis.</w:t>
      </w:r>
    </w:p>
    <w:p w14:paraId="6FDF44B2" w14:textId="77777777" w:rsidR="00411C3C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5B53AD" w14:textId="666A985A" w:rsidR="00411C3C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NHS Resolution </w:t>
      </w:r>
      <w:r w:rsidR="009F19D4">
        <w:rPr>
          <w:rFonts w:ascii="Arial" w:hAnsi="Arial" w:cs="Arial"/>
          <w:color w:val="000000"/>
        </w:rPr>
        <w:t xml:space="preserve">is responsible for the </w:t>
      </w:r>
      <w:r>
        <w:rPr>
          <w:rFonts w:ascii="Arial" w:hAnsi="Arial" w:cs="Arial"/>
          <w:color w:val="000000"/>
        </w:rPr>
        <w:t xml:space="preserve">publication of this dataset, </w:t>
      </w:r>
      <w:r w:rsidR="009F19D4">
        <w:rPr>
          <w:rFonts w:ascii="Arial" w:hAnsi="Arial" w:cs="Arial"/>
          <w:color w:val="000000"/>
        </w:rPr>
        <w:t>including</w:t>
      </w:r>
      <w:r w:rsidR="00257CD5">
        <w:rPr>
          <w:rFonts w:ascii="Arial" w:hAnsi="Arial" w:cs="Arial"/>
          <w:color w:val="000000"/>
        </w:rPr>
        <w:t xml:space="preserve"> the </w:t>
      </w:r>
      <w:r>
        <w:rPr>
          <w:rFonts w:ascii="Arial" w:hAnsi="Arial" w:cs="Arial"/>
          <w:color w:val="000000"/>
        </w:rPr>
        <w:t xml:space="preserve">data collection and </w:t>
      </w:r>
      <w:r w:rsidR="00257CD5">
        <w:rPr>
          <w:rFonts w:ascii="Arial" w:hAnsi="Arial" w:cs="Arial"/>
          <w:color w:val="000000"/>
        </w:rPr>
        <w:t xml:space="preserve">its </w:t>
      </w:r>
      <w:r>
        <w:rPr>
          <w:rFonts w:ascii="Arial" w:hAnsi="Arial" w:cs="Arial"/>
          <w:color w:val="000000"/>
        </w:rPr>
        <w:t>quality assurance</w:t>
      </w:r>
      <w:r w:rsidR="009F19D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9F19D4">
        <w:rPr>
          <w:rFonts w:ascii="Arial" w:hAnsi="Arial" w:cs="Arial"/>
          <w:color w:val="000000"/>
        </w:rPr>
        <w:t xml:space="preserve">DHSC has retained an advisory role in the production of this publication. </w:t>
      </w:r>
      <w:r>
        <w:rPr>
          <w:rFonts w:ascii="Arial" w:hAnsi="Arial" w:cs="Arial"/>
          <w:color w:val="000000"/>
        </w:rPr>
        <w:t xml:space="preserve">Although the </w:t>
      </w:r>
      <w:r w:rsidR="007C0921">
        <w:rPr>
          <w:rFonts w:ascii="Arial" w:hAnsi="Arial" w:cs="Arial"/>
          <w:color w:val="000000"/>
        </w:rPr>
        <w:t xml:space="preserve">annual statistics </w:t>
      </w:r>
      <w:bookmarkStart w:id="0" w:name="_GoBack"/>
      <w:bookmarkEnd w:id="0"/>
      <w:r>
        <w:rPr>
          <w:rFonts w:ascii="Arial" w:hAnsi="Arial" w:cs="Arial"/>
          <w:color w:val="000000"/>
        </w:rPr>
        <w:t>are not official statistics or National Statistics, where possible</w:t>
      </w:r>
      <w:r w:rsidR="009F19D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NHS Resolution have </w:t>
      </w:r>
      <w:r w:rsidR="00257CD5">
        <w:rPr>
          <w:rFonts w:ascii="ArialMT" w:hAnsi="ArialMT" w:cs="ArialMT"/>
          <w:color w:val="000000"/>
        </w:rPr>
        <w:t xml:space="preserve">been guided by </w:t>
      </w:r>
      <w:r>
        <w:rPr>
          <w:rFonts w:ascii="ArialMT" w:hAnsi="ArialMT" w:cs="ArialMT"/>
          <w:color w:val="000000"/>
        </w:rPr>
        <w:t xml:space="preserve">the UK Statistics Authority’s </w:t>
      </w:r>
      <w:hyperlink r:id="rId5" w:history="1">
        <w:r w:rsidRPr="00020FED">
          <w:rPr>
            <w:rStyle w:val="Hyperlink"/>
            <w:rFonts w:ascii="Arial" w:hAnsi="Arial" w:cs="Arial"/>
          </w:rPr>
          <w:t>Code of Practice for Statistics</w:t>
        </w:r>
      </w:hyperlink>
      <w:r>
        <w:rPr>
          <w:rFonts w:ascii="Arial" w:hAnsi="Arial" w:cs="Arial"/>
          <w:color w:val="0563C2"/>
        </w:rPr>
        <w:t xml:space="preserve"> </w:t>
      </w:r>
      <w:r>
        <w:rPr>
          <w:rFonts w:ascii="Arial" w:hAnsi="Arial" w:cs="Arial"/>
          <w:color w:val="000000"/>
        </w:rPr>
        <w:t xml:space="preserve">in their production. The Code is framed around three pillars: trustworthiness; quality; and value. </w:t>
      </w:r>
    </w:p>
    <w:p w14:paraId="41A60D28" w14:textId="77777777" w:rsidR="00411C3C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53944C" w14:textId="0A88AC5A" w:rsidR="00411C3C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Table 1 explains how these pillars have been applied to the </w:t>
      </w:r>
      <w:r w:rsidR="00A66125">
        <w:rPr>
          <w:rFonts w:ascii="Arial" w:hAnsi="Arial" w:cs="Arial"/>
          <w:color w:val="000000"/>
        </w:rPr>
        <w:t xml:space="preserve">Annual </w:t>
      </w:r>
      <w:r w:rsidR="00B067F0">
        <w:rPr>
          <w:rFonts w:ascii="Arial" w:hAnsi="Arial" w:cs="Arial"/>
          <w:color w:val="000000"/>
        </w:rPr>
        <w:t>Statistics in</w:t>
      </w:r>
      <w:r>
        <w:rPr>
          <w:rFonts w:ascii="Arial" w:hAnsi="Arial" w:cs="Arial"/>
          <w:color w:val="000000"/>
        </w:rPr>
        <w:t xml:space="preserve"> a proportionate way to demonstrate voluntary compliance, in line with the </w:t>
      </w:r>
      <w:hyperlink r:id="rId6" w:history="1">
        <w:r w:rsidRPr="00020FED">
          <w:rPr>
            <w:rStyle w:val="Hyperlink"/>
            <w:rFonts w:ascii="Arial" w:hAnsi="Arial" w:cs="Arial"/>
          </w:rPr>
          <w:t>Guide for Voluntary Application of the Code</w:t>
        </w:r>
      </w:hyperlink>
      <w:r>
        <w:rPr>
          <w:rFonts w:ascii="Arial" w:hAnsi="Arial" w:cs="Arial"/>
          <w:color w:val="000000"/>
        </w:rPr>
        <w:t>.</w:t>
      </w:r>
    </w:p>
    <w:p w14:paraId="136CD625" w14:textId="77777777" w:rsidR="00411C3C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5FF533" w14:textId="77777777" w:rsidR="00411C3C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Table 1: How NHS Resolution voluntarily comply with the pillars of the Code of</w:t>
      </w:r>
    </w:p>
    <w:p w14:paraId="694E825C" w14:textId="77777777" w:rsidR="00411C3C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Practice for Statistics</w:t>
      </w:r>
    </w:p>
    <w:p w14:paraId="03EC05A7" w14:textId="77777777" w:rsidR="00411C3C" w:rsidRDefault="00411C3C" w:rsidP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11C3C" w14:paraId="622A131B" w14:textId="77777777" w:rsidTr="00A66125">
        <w:tc>
          <w:tcPr>
            <w:tcW w:w="2263" w:type="dxa"/>
          </w:tcPr>
          <w:p w14:paraId="10A17F4F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Trustworthiness</w:t>
            </w:r>
          </w:p>
          <w:p w14:paraId="1E9DB08D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28AC334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Confidence in the</w:t>
            </w:r>
          </w:p>
          <w:p w14:paraId="406F5B49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people and</w:t>
            </w:r>
          </w:p>
          <w:p w14:paraId="0B0DDE9B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organisations that</w:t>
            </w:r>
          </w:p>
          <w:p w14:paraId="2E21A70B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statistics</w:t>
            </w:r>
          </w:p>
          <w:p w14:paraId="5C121674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 data</w:t>
            </w:r>
          </w:p>
          <w:p w14:paraId="3CF44897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291AAA4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53" w:type="dxa"/>
          </w:tcPr>
          <w:p w14:paraId="294C0AA1" w14:textId="3848B444" w:rsidR="00411C3C" w:rsidRDefault="00971DF2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set is</w:t>
            </w:r>
            <w:r w:rsidR="00411C3C">
              <w:rPr>
                <w:rFonts w:ascii="Arial" w:hAnsi="Arial" w:cs="Arial"/>
                <w:color w:val="000000"/>
              </w:rPr>
              <w:t xml:space="preserve"> generated from our claims management system and </w:t>
            </w:r>
            <w:r>
              <w:rPr>
                <w:rFonts w:ascii="Arial" w:hAnsi="Arial" w:cs="Arial"/>
                <w:color w:val="000000"/>
              </w:rPr>
              <w:t>our financial accounting system</w:t>
            </w:r>
            <w:r w:rsidR="00411C3C">
              <w:rPr>
                <w:rFonts w:ascii="Arial" w:hAnsi="Arial" w:cs="Arial"/>
                <w:color w:val="000000"/>
              </w:rPr>
              <w:t xml:space="preserve">. </w:t>
            </w:r>
            <w:r w:rsidR="005E477F">
              <w:rPr>
                <w:rFonts w:ascii="Arial" w:hAnsi="Arial" w:cs="Arial"/>
                <w:color w:val="000000"/>
              </w:rPr>
              <w:t>The data is</w:t>
            </w:r>
            <w:r w:rsidR="00411C3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checked </w:t>
            </w:r>
            <w:r w:rsidR="00411C3C">
              <w:rPr>
                <w:rFonts w:ascii="Arial" w:hAnsi="Arial" w:cs="Arial"/>
                <w:color w:val="000000"/>
              </w:rPr>
              <w:t xml:space="preserve">and quality assured by </w:t>
            </w:r>
            <w:r w:rsidR="00A66125">
              <w:rPr>
                <w:rFonts w:ascii="Arial" w:hAnsi="Arial" w:cs="Arial"/>
                <w:color w:val="000000"/>
              </w:rPr>
              <w:t xml:space="preserve">our data </w:t>
            </w:r>
            <w:r w:rsidR="00411C3C">
              <w:rPr>
                <w:rFonts w:ascii="Arial" w:hAnsi="Arial" w:cs="Arial"/>
                <w:color w:val="000000"/>
              </w:rPr>
              <w:t>analysts</w:t>
            </w:r>
            <w:r w:rsidR="009F19D4">
              <w:rPr>
                <w:rFonts w:ascii="Arial" w:hAnsi="Arial" w:cs="Arial"/>
                <w:color w:val="000000"/>
              </w:rPr>
              <w:t xml:space="preserve"> </w:t>
            </w:r>
            <w:r w:rsidR="00411C3C">
              <w:rPr>
                <w:rFonts w:ascii="Arial" w:hAnsi="Arial" w:cs="Arial"/>
                <w:color w:val="000000"/>
              </w:rPr>
              <w:t>in NHS Resolution</w:t>
            </w:r>
            <w:r w:rsidR="00837AB5">
              <w:rPr>
                <w:rFonts w:ascii="Arial" w:hAnsi="Arial" w:cs="Arial"/>
                <w:color w:val="000000"/>
              </w:rPr>
              <w:t>.</w:t>
            </w:r>
          </w:p>
          <w:p w14:paraId="65408D0B" w14:textId="77777777" w:rsidR="00885B83" w:rsidRDefault="00885B83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86FC592" w14:textId="583857B0" w:rsidR="00885B83" w:rsidRDefault="006A0203" w:rsidP="00885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Annual report c</w:t>
            </w:r>
            <w:r w:rsidR="00885B83">
              <w:rPr>
                <w:rFonts w:ascii="Arial" w:hAnsi="Arial" w:cs="Arial"/>
                <w:color w:val="000000"/>
              </w:rPr>
              <w:t>laims and financial data is subject to internal and external audit.</w:t>
            </w:r>
            <w:r w:rsidR="005E477F">
              <w:rPr>
                <w:rFonts w:ascii="Arial" w:hAnsi="Arial" w:cs="Arial"/>
                <w:color w:val="000000"/>
              </w:rPr>
              <w:t xml:space="preserve"> National Audit Office (NAO) test the underlying data and the numbers reported in the financial statements have been audited by NAO. </w:t>
            </w:r>
            <w:r w:rsidR="00885B83">
              <w:rPr>
                <w:rFonts w:ascii="Arial" w:hAnsi="Arial" w:cs="Arial"/>
                <w:color w:val="000000"/>
              </w:rPr>
              <w:t>However, these processes cannot completely eliminate the risk of error in the underlying data.</w:t>
            </w:r>
          </w:p>
          <w:p w14:paraId="72FB656D" w14:textId="77777777" w:rsidR="00885B83" w:rsidRDefault="00885B83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16EFC50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9D24A54" w14:textId="77777777" w:rsidR="00411C3C" w:rsidRDefault="00443D36" w:rsidP="00443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NHS resolution data set</w:t>
            </w:r>
            <w:r w:rsidR="00411C3C">
              <w:rPr>
                <w:rFonts w:ascii="Arial" w:hAnsi="Arial" w:cs="Arial"/>
                <w:color w:val="000000"/>
              </w:rPr>
              <w:t xml:space="preserve"> aims to present results </w:t>
            </w:r>
            <w:r>
              <w:rPr>
                <w:rFonts w:ascii="Arial" w:hAnsi="Arial" w:cs="Arial"/>
                <w:color w:val="000000"/>
              </w:rPr>
              <w:t xml:space="preserve">in an </w:t>
            </w:r>
            <w:r w:rsidR="00411C3C">
              <w:rPr>
                <w:rFonts w:ascii="Arial" w:hAnsi="Arial" w:cs="Arial"/>
                <w:color w:val="000000"/>
              </w:rPr>
              <w:t>objective manner</w:t>
            </w:r>
            <w:r w:rsidR="00A66125">
              <w:rPr>
                <w:rFonts w:ascii="Arial" w:hAnsi="Arial" w:cs="Arial"/>
                <w:color w:val="000000"/>
              </w:rPr>
              <w:t xml:space="preserve"> </w:t>
            </w:r>
            <w:r w:rsidR="00885B83">
              <w:rPr>
                <w:rFonts w:ascii="Arial" w:hAnsi="Arial" w:cs="Arial"/>
                <w:color w:val="000000"/>
              </w:rPr>
              <w:t>subject to internal management review before publication.</w:t>
            </w:r>
          </w:p>
          <w:p w14:paraId="637A3402" w14:textId="77777777" w:rsidR="00A66125" w:rsidRDefault="00A66125" w:rsidP="00443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1C3C" w14:paraId="3AF14D9F" w14:textId="77777777" w:rsidTr="00A66125">
        <w:tc>
          <w:tcPr>
            <w:tcW w:w="2263" w:type="dxa"/>
          </w:tcPr>
          <w:p w14:paraId="032BDF9C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Quality</w:t>
            </w:r>
          </w:p>
          <w:p w14:paraId="452E0D42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2BF6F8E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and</w:t>
            </w:r>
          </w:p>
          <w:p w14:paraId="55274525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methods that</w:t>
            </w:r>
          </w:p>
          <w:p w14:paraId="5E947CDF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assured</w:t>
            </w:r>
          </w:p>
          <w:p w14:paraId="01876E74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statistics</w:t>
            </w:r>
          </w:p>
          <w:p w14:paraId="43A4F9C9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53" w:type="dxa"/>
          </w:tcPr>
          <w:p w14:paraId="2B0F5CDA" w14:textId="0488E39E" w:rsidR="00971DF2" w:rsidRDefault="00411C3C" w:rsidP="00443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data </w:t>
            </w:r>
            <w:r w:rsidR="00443D36">
              <w:rPr>
                <w:rFonts w:ascii="Arial" w:hAnsi="Arial" w:cs="Arial"/>
                <w:color w:val="000000"/>
              </w:rPr>
              <w:t>used is</w:t>
            </w:r>
            <w:r w:rsidR="00837AB5">
              <w:rPr>
                <w:rFonts w:ascii="Arial" w:hAnsi="Arial" w:cs="Arial"/>
                <w:color w:val="000000"/>
              </w:rPr>
              <w:t xml:space="preserve"> sourced</w:t>
            </w:r>
            <w:r w:rsidR="00443D36">
              <w:rPr>
                <w:rFonts w:ascii="Arial" w:hAnsi="Arial" w:cs="Arial"/>
                <w:color w:val="000000"/>
              </w:rPr>
              <w:t xml:space="preserve"> from our internal systems so the results are </w:t>
            </w:r>
            <w:r>
              <w:rPr>
                <w:rFonts w:ascii="Arial" w:hAnsi="Arial" w:cs="Arial"/>
                <w:color w:val="000000"/>
              </w:rPr>
              <w:t xml:space="preserve">subject to the quality of the underlying data source. </w:t>
            </w:r>
            <w:r w:rsidR="00971DF2">
              <w:rPr>
                <w:rFonts w:ascii="Arial" w:hAnsi="Arial" w:cs="Arial"/>
                <w:color w:val="000000"/>
              </w:rPr>
              <w:t>NHS Resolution ha</w:t>
            </w:r>
            <w:r w:rsidR="008204EF">
              <w:rPr>
                <w:rFonts w:ascii="Arial" w:hAnsi="Arial" w:cs="Arial"/>
                <w:color w:val="000000"/>
              </w:rPr>
              <w:t>ve appointed</w:t>
            </w:r>
            <w:r w:rsidR="00971DF2">
              <w:rPr>
                <w:rFonts w:ascii="Arial" w:hAnsi="Arial" w:cs="Arial"/>
                <w:color w:val="000000"/>
              </w:rPr>
              <w:t xml:space="preserve"> </w:t>
            </w:r>
            <w:r w:rsidR="008204EF">
              <w:rPr>
                <w:rFonts w:ascii="Arial" w:hAnsi="Arial" w:cs="Arial"/>
                <w:color w:val="000000"/>
              </w:rPr>
              <w:t xml:space="preserve">independent </w:t>
            </w:r>
            <w:r w:rsidR="00971DF2">
              <w:rPr>
                <w:rFonts w:ascii="Arial" w:hAnsi="Arial" w:cs="Arial"/>
                <w:color w:val="000000"/>
              </w:rPr>
              <w:t>internal audit</w:t>
            </w:r>
            <w:r w:rsidR="008204EF">
              <w:rPr>
                <w:rFonts w:ascii="Arial" w:hAnsi="Arial" w:cs="Arial"/>
                <w:color w:val="000000"/>
              </w:rPr>
              <w:t>ors and they perform an annual audit of</w:t>
            </w:r>
            <w:r w:rsidR="00971DF2">
              <w:rPr>
                <w:rFonts w:ascii="Arial" w:hAnsi="Arial" w:cs="Arial"/>
                <w:color w:val="000000"/>
              </w:rPr>
              <w:t xml:space="preserve"> the quality of data entered against claims</w:t>
            </w:r>
            <w:r w:rsidR="008204EF">
              <w:rPr>
                <w:rFonts w:ascii="Arial" w:hAnsi="Arial" w:cs="Arial"/>
                <w:color w:val="000000"/>
              </w:rPr>
              <w:t xml:space="preserve"> across a sample of the population. Further reviews are carried out by internal quality assurance teams</w:t>
            </w:r>
            <w:r w:rsidR="00971DF2">
              <w:rPr>
                <w:rFonts w:ascii="Arial" w:hAnsi="Arial" w:cs="Arial"/>
                <w:color w:val="000000"/>
              </w:rPr>
              <w:t xml:space="preserve"> and the NAO.</w:t>
            </w:r>
            <w:r w:rsidR="00A344AF">
              <w:rPr>
                <w:rFonts w:ascii="Arial" w:hAnsi="Arial" w:cs="Arial"/>
                <w:color w:val="000000"/>
              </w:rPr>
              <w:t xml:space="preserve"> </w:t>
            </w:r>
          </w:p>
          <w:p w14:paraId="0769EB6B" w14:textId="77777777" w:rsidR="00A66125" w:rsidRDefault="00A66125" w:rsidP="00443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57921A5" w14:textId="77777777" w:rsidR="00A66125" w:rsidRDefault="00A66125" w:rsidP="00443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claims system is used to manage all claims within NHS resolution and is critical to all aspects of managing a claim.</w:t>
            </w:r>
          </w:p>
          <w:p w14:paraId="130C6C25" w14:textId="77777777" w:rsidR="00971DF2" w:rsidRDefault="00971DF2" w:rsidP="00443D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E9D7991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Analysts in </w:t>
            </w:r>
            <w:r w:rsidR="00971DF2">
              <w:rPr>
                <w:rFonts w:ascii="Arial" w:hAnsi="Arial" w:cs="Arial"/>
                <w:color w:val="000000"/>
              </w:rPr>
              <w:t>NHS Resolution</w:t>
            </w:r>
            <w:r>
              <w:rPr>
                <w:rFonts w:ascii="Arial" w:hAnsi="Arial" w:cs="Arial"/>
                <w:color w:val="000000"/>
              </w:rPr>
              <w:t xml:space="preserve"> undertake quality assurance of the</w:t>
            </w:r>
          </w:p>
          <w:p w14:paraId="5A4D9D5F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results data to minimise errors and improve adherence to the</w:t>
            </w:r>
          </w:p>
          <w:p w14:paraId="6E9B1C5A" w14:textId="77777777" w:rsidR="00443D36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prescribed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methodologies. </w:t>
            </w:r>
          </w:p>
          <w:p w14:paraId="4F9B968A" w14:textId="77777777" w:rsidR="00971DF2" w:rsidRDefault="00971DF2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EEB1110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Examples of the types</w:t>
            </w:r>
            <w:r w:rsidR="00837AB5">
              <w:rPr>
                <w:rFonts w:ascii="Arial" w:hAnsi="Arial" w:cs="Arial"/>
                <w:color w:val="000000"/>
              </w:rPr>
              <w:t xml:space="preserve"> of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D4ECB">
              <w:rPr>
                <w:rFonts w:ascii="Arial" w:hAnsi="Arial" w:cs="Arial"/>
                <w:color w:val="000000"/>
              </w:rPr>
              <w:t xml:space="preserve">data quality checks we carry out </w:t>
            </w:r>
            <w:r>
              <w:rPr>
                <w:rFonts w:ascii="Arial" w:hAnsi="Arial" w:cs="Arial"/>
                <w:color w:val="000000"/>
              </w:rPr>
              <w:t>include:</w:t>
            </w:r>
          </w:p>
          <w:p w14:paraId="3AFA5FFD" w14:textId="77777777" w:rsidR="00971DF2" w:rsidRDefault="00971DF2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32414A32" w14:textId="77777777" w:rsidR="00411C3C" w:rsidRPr="00D652B8" w:rsidRDefault="00411C3C" w:rsidP="00971D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52B8">
              <w:rPr>
                <w:rFonts w:ascii="Arial" w:hAnsi="Arial" w:cs="Arial"/>
                <w:color w:val="000000"/>
              </w:rPr>
              <w:t>•</w:t>
            </w:r>
            <w:r w:rsidR="00A344A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Double </w:t>
            </w:r>
            <w:r w:rsidR="008D4ECB">
              <w:rPr>
                <w:rFonts w:ascii="Arial" w:hAnsi="Arial" w:cs="Arial"/>
                <w:color w:val="000000"/>
              </w:rPr>
              <w:t>uniqueness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652B8">
              <w:rPr>
                <w:rFonts w:ascii="Arial" w:hAnsi="Arial" w:cs="Arial"/>
                <w:color w:val="000000"/>
              </w:rPr>
              <w:t xml:space="preserve">– </w:t>
            </w:r>
            <w:r w:rsidR="008D4ECB">
              <w:rPr>
                <w:rFonts w:ascii="Arial" w:hAnsi="Arial" w:cs="Arial"/>
                <w:color w:val="000000"/>
              </w:rPr>
              <w:t>Ensuring any data is only counted once where defined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14:paraId="0DC83F7A" w14:textId="77777777" w:rsidR="008D4ECB" w:rsidRDefault="008D4ECB" w:rsidP="008D4E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52B8">
              <w:rPr>
                <w:rFonts w:ascii="Arial" w:hAnsi="Arial" w:cs="Arial"/>
                <w:color w:val="000000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 xml:space="preserve">Data validity </w:t>
            </w:r>
            <w:r w:rsidRPr="00D652B8">
              <w:rPr>
                <w:rFonts w:ascii="Arial" w:hAnsi="Arial" w:cs="Arial"/>
                <w:color w:val="000000"/>
              </w:rPr>
              <w:t xml:space="preserve">– </w:t>
            </w:r>
            <w:r>
              <w:rPr>
                <w:rFonts w:ascii="Arial" w:hAnsi="Arial" w:cs="Arial"/>
                <w:color w:val="000000"/>
              </w:rPr>
              <w:t>Excluding any invalid data;</w:t>
            </w:r>
          </w:p>
          <w:p w14:paraId="5637E098" w14:textId="77777777" w:rsidR="00A344AF" w:rsidRDefault="008D4ECB" w:rsidP="008D4E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52B8">
              <w:rPr>
                <w:rFonts w:ascii="Arial" w:hAnsi="Arial" w:cs="Arial"/>
                <w:color w:val="000000"/>
              </w:rPr>
              <w:t xml:space="preserve">• </w:t>
            </w:r>
            <w:r>
              <w:rPr>
                <w:rFonts w:ascii="Arial" w:hAnsi="Arial" w:cs="Arial"/>
                <w:color w:val="000000"/>
              </w:rPr>
              <w:t xml:space="preserve">Data completeness </w:t>
            </w:r>
            <w:r w:rsidRPr="00D652B8">
              <w:rPr>
                <w:rFonts w:ascii="Arial" w:hAnsi="Arial" w:cs="Arial"/>
                <w:color w:val="000000"/>
              </w:rPr>
              <w:t xml:space="preserve">– </w:t>
            </w:r>
            <w:r w:rsidRPr="008D4ECB">
              <w:rPr>
                <w:rFonts w:ascii="Arial" w:hAnsi="Arial" w:cs="Arial"/>
                <w:color w:val="000000"/>
              </w:rPr>
              <w:t xml:space="preserve">Ensure </w:t>
            </w:r>
            <w:r>
              <w:rPr>
                <w:rFonts w:ascii="Arial" w:hAnsi="Arial" w:cs="Arial"/>
                <w:color w:val="000000"/>
              </w:rPr>
              <w:t>that all valid data is included;</w:t>
            </w:r>
          </w:p>
          <w:p w14:paraId="38B006AE" w14:textId="77777777" w:rsidR="008D4ECB" w:rsidRDefault="00A344AF" w:rsidP="008D4E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52B8">
              <w:rPr>
                <w:rFonts w:ascii="Arial" w:hAnsi="Arial" w:cs="Arial"/>
                <w:color w:val="000000"/>
              </w:rPr>
              <w:t>•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D4ECB" w:rsidRPr="008D4ECB">
              <w:rPr>
                <w:rFonts w:ascii="Arial" w:hAnsi="Arial" w:cs="Arial"/>
                <w:color w:val="000000"/>
              </w:rPr>
              <w:t>Correct categorisation</w:t>
            </w:r>
            <w:r w:rsidR="008D4ECB">
              <w:rPr>
                <w:rFonts w:ascii="Arial" w:hAnsi="Arial" w:cs="Arial"/>
                <w:color w:val="000000"/>
              </w:rPr>
              <w:t xml:space="preserve"> – Ensure data is categorised correctly;</w:t>
            </w:r>
          </w:p>
          <w:p w14:paraId="53FD046C" w14:textId="77777777" w:rsidR="00A66125" w:rsidRDefault="00A66125" w:rsidP="00A661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652B8">
              <w:rPr>
                <w:rFonts w:ascii="Arial" w:hAnsi="Arial" w:cs="Arial"/>
                <w:color w:val="000000"/>
              </w:rPr>
              <w:lastRenderedPageBreak/>
              <w:t>•</w:t>
            </w:r>
            <w:r>
              <w:rPr>
                <w:rFonts w:ascii="Arial" w:hAnsi="Arial" w:cs="Arial"/>
                <w:color w:val="000000"/>
              </w:rPr>
              <w:t xml:space="preserve"> Consistency – Ensure data is treated consistently over each year.</w:t>
            </w:r>
          </w:p>
          <w:p w14:paraId="2C9F7A74" w14:textId="77777777" w:rsidR="008D4ECB" w:rsidRDefault="008D4ECB" w:rsidP="008D4E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D297819" w14:textId="77777777" w:rsidR="00D652B8" w:rsidRPr="00D652B8" w:rsidRDefault="00D652B8" w:rsidP="00971D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11C3C" w14:paraId="2F4AF94F" w14:textId="77777777" w:rsidTr="00A66125">
        <w:tc>
          <w:tcPr>
            <w:tcW w:w="2263" w:type="dxa"/>
          </w:tcPr>
          <w:p w14:paraId="563B8E06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Value</w:t>
            </w:r>
          </w:p>
          <w:p w14:paraId="45C45E09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Statistics that</w:t>
            </w:r>
          </w:p>
          <w:p w14:paraId="195861A7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support society’s</w:t>
            </w:r>
          </w:p>
          <w:p w14:paraId="6EA70A19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needs for</w:t>
            </w:r>
          </w:p>
          <w:p w14:paraId="193B5766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information</w:t>
            </w:r>
          </w:p>
          <w:p w14:paraId="14949057" w14:textId="77777777" w:rsidR="00411C3C" w:rsidRDefault="00411C3C" w:rsidP="00411C3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53" w:type="dxa"/>
          </w:tcPr>
          <w:p w14:paraId="22721A7F" w14:textId="1B811E44" w:rsidR="00411C3C" w:rsidRDefault="007D3040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significant proportion of the data in </w:t>
            </w:r>
            <w:r w:rsidR="006A0203">
              <w:rPr>
                <w:rFonts w:ascii="Arial" w:hAnsi="Arial" w:cs="Arial"/>
                <w:color w:val="000000"/>
              </w:rPr>
              <w:t>these</w:t>
            </w:r>
            <w:r>
              <w:rPr>
                <w:rFonts w:ascii="Arial" w:hAnsi="Arial" w:cs="Arial"/>
                <w:color w:val="000000"/>
              </w:rPr>
              <w:t xml:space="preserve"> dataset</w:t>
            </w:r>
            <w:r w:rsidR="006A0203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is already in the public domain. </w:t>
            </w:r>
            <w:r w:rsidR="00D652B8">
              <w:rPr>
                <w:rFonts w:ascii="Arial" w:hAnsi="Arial" w:cs="Arial"/>
                <w:color w:val="000000"/>
              </w:rPr>
              <w:t>Th</w:t>
            </w:r>
            <w:r>
              <w:rPr>
                <w:rFonts w:ascii="Arial" w:hAnsi="Arial" w:cs="Arial"/>
                <w:color w:val="000000"/>
              </w:rPr>
              <w:t>e</w:t>
            </w:r>
            <w:r w:rsidR="00D652B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Annual Statistics will, however, provide</w:t>
            </w:r>
            <w:r w:rsidR="00D652B8">
              <w:rPr>
                <w:rFonts w:ascii="Arial" w:hAnsi="Arial" w:cs="Arial"/>
                <w:color w:val="000000"/>
              </w:rPr>
              <w:t xml:space="preserve"> publicly available standard dataset</w:t>
            </w:r>
            <w:r w:rsidR="006A0203">
              <w:rPr>
                <w:rFonts w:ascii="Arial" w:hAnsi="Arial" w:cs="Arial"/>
                <w:color w:val="000000"/>
              </w:rPr>
              <w:t>s</w:t>
            </w:r>
            <w:r w:rsidR="00D652B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that will improve transparency and can more readily </w:t>
            </w:r>
            <w:r w:rsidR="00F17920">
              <w:rPr>
                <w:rFonts w:ascii="Arial" w:hAnsi="Arial" w:cs="Arial"/>
                <w:color w:val="000000"/>
              </w:rPr>
              <w:t xml:space="preserve">be </w:t>
            </w:r>
            <w:r>
              <w:rPr>
                <w:rFonts w:ascii="Arial" w:hAnsi="Arial" w:cs="Arial"/>
                <w:color w:val="000000"/>
              </w:rPr>
              <w:t xml:space="preserve">used by members of the public and </w:t>
            </w:r>
            <w:r w:rsidR="00D652B8">
              <w:rPr>
                <w:rFonts w:ascii="Arial" w:hAnsi="Arial" w:cs="Arial"/>
                <w:color w:val="000000"/>
              </w:rPr>
              <w:t>for research purposes.</w:t>
            </w:r>
          </w:p>
          <w:p w14:paraId="0E6F3928" w14:textId="77777777" w:rsidR="00411C3C" w:rsidRDefault="00411C3C" w:rsidP="00411C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BF05DCA" w14:textId="77777777" w:rsidR="00411C3C" w:rsidRDefault="00411C3C" w:rsidP="00B067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Users can contact </w:t>
            </w:r>
            <w:r w:rsidR="00955957">
              <w:rPr>
                <w:rFonts w:ascii="Arial" w:hAnsi="Arial" w:cs="Arial"/>
                <w:color w:val="000000"/>
              </w:rPr>
              <w:t xml:space="preserve">NHS Resolution </w:t>
            </w:r>
            <w:r w:rsidR="00B067F0">
              <w:rPr>
                <w:rFonts w:ascii="Arial" w:hAnsi="Arial" w:cs="Arial"/>
                <w:color w:val="000000"/>
              </w:rPr>
              <w:t>with questions on this data at FOI@resolution.nhs.uk.</w:t>
            </w:r>
          </w:p>
        </w:tc>
      </w:tr>
    </w:tbl>
    <w:p w14:paraId="6A4B06E4" w14:textId="77777777" w:rsidR="00411C3C" w:rsidRDefault="00411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41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C23CC3" w16cid:durableId="22F88A57"/>
  <w16cid:commentId w16cid:paraId="2CA204F8" w16cid:durableId="22F88A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036C"/>
    <w:multiLevelType w:val="hybridMultilevel"/>
    <w:tmpl w:val="0868C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C"/>
    <w:rsid w:val="00020FED"/>
    <w:rsid w:val="00257CD5"/>
    <w:rsid w:val="003243DC"/>
    <w:rsid w:val="003F3198"/>
    <w:rsid w:val="00411C3C"/>
    <w:rsid w:val="00443D36"/>
    <w:rsid w:val="0045696B"/>
    <w:rsid w:val="004D7B8C"/>
    <w:rsid w:val="004E1A80"/>
    <w:rsid w:val="004F280F"/>
    <w:rsid w:val="0059146A"/>
    <w:rsid w:val="005E477F"/>
    <w:rsid w:val="00623FF5"/>
    <w:rsid w:val="006A0203"/>
    <w:rsid w:val="006B3D47"/>
    <w:rsid w:val="006F06C5"/>
    <w:rsid w:val="007C0921"/>
    <w:rsid w:val="007D3040"/>
    <w:rsid w:val="008204EF"/>
    <w:rsid w:val="00837AB5"/>
    <w:rsid w:val="00885B83"/>
    <w:rsid w:val="008D4ECB"/>
    <w:rsid w:val="00955957"/>
    <w:rsid w:val="00971DF2"/>
    <w:rsid w:val="009F19D4"/>
    <w:rsid w:val="00A344AF"/>
    <w:rsid w:val="00A66125"/>
    <w:rsid w:val="00B067F0"/>
    <w:rsid w:val="00BE3168"/>
    <w:rsid w:val="00BE3B9C"/>
    <w:rsid w:val="00C27352"/>
    <w:rsid w:val="00C87E4B"/>
    <w:rsid w:val="00CB723A"/>
    <w:rsid w:val="00D652B8"/>
    <w:rsid w:val="00F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3AD1"/>
  <w15:chartTrackingRefBased/>
  <w15:docId w15:val="{BA1EC471-C537-477C-AD77-AFB3A3A0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1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9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9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0F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.statisticsauthority.gov.uk/voluntary-application/" TargetMode="External"/><Relationship Id="rId5" Type="http://schemas.openxmlformats.org/officeDocument/2006/relationships/hyperlink" Target="https://code.statisticsauthority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Resolution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Mijatovich</dc:creator>
  <cp:keywords/>
  <dc:description/>
  <cp:lastModifiedBy>Niall Johnson</cp:lastModifiedBy>
  <cp:revision>3</cp:revision>
  <dcterms:created xsi:type="dcterms:W3CDTF">2021-11-05T10:58:00Z</dcterms:created>
  <dcterms:modified xsi:type="dcterms:W3CDTF">2021-11-05T15:46:00Z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