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35329" w:rsidRPr="00A4025A" w:rsidRDefault="00373257" w:rsidP="00A65C04">
      <w:pPr>
        <w:jc w:val="both"/>
      </w:pPr>
      <w:r w:rsidRPr="00A4025A">
        <w:rPr>
          <w:noProof/>
          <w:lang w:eastAsia="en-GB"/>
        </w:rPr>
        <mc:AlternateContent>
          <mc:Choice Requires="wps">
            <w:drawing>
              <wp:anchor distT="0" distB="0" distL="114300" distR="114300" simplePos="0" relativeHeight="251657216" behindDoc="0" locked="0" layoutInCell="1" allowOverlap="1" wp14:anchorId="3EC721A1" wp14:editId="7861F634">
                <wp:simplePos x="0" y="0"/>
                <wp:positionH relativeFrom="column">
                  <wp:posOffset>-554355</wp:posOffset>
                </wp:positionH>
                <wp:positionV relativeFrom="paragraph">
                  <wp:posOffset>259080</wp:posOffset>
                </wp:positionV>
                <wp:extent cx="6198235" cy="16033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8235" cy="1603375"/>
                        </a:xfrm>
                        <a:prstGeom prst="rect">
                          <a:avLst/>
                        </a:prstGeom>
                        <a:noFill/>
                        <a:ln>
                          <a:noFill/>
                        </a:ln>
                        <a:effectLst/>
                      </wps:spPr>
                      <wps:txbx>
                        <w:txbxContent>
                          <w:p w:rsidR="00EB2B1F" w:rsidRDefault="00EB2B1F" w:rsidP="00EB2B1F">
                            <w:pPr>
                              <w:rPr>
                                <w:rFonts w:cs="Arial"/>
                                <w:b/>
                                <w:bCs/>
                                <w:color w:val="003087"/>
                                <w:sz w:val="60"/>
                                <w:szCs w:val="60"/>
                              </w:rPr>
                            </w:pPr>
                            <w:r>
                              <w:rPr>
                                <w:rFonts w:cs="Arial"/>
                                <w:b/>
                                <w:bCs/>
                                <w:color w:val="003087"/>
                                <w:sz w:val="60"/>
                                <w:szCs w:val="60"/>
                              </w:rPr>
                              <w:t>Case story</w:t>
                            </w:r>
                          </w:p>
                          <w:p w:rsidR="00F33BD5" w:rsidRPr="00F33BD5" w:rsidRDefault="00A65C04" w:rsidP="00EB2B1F">
                            <w:pPr>
                              <w:rPr>
                                <w:rFonts w:cs="Arial"/>
                                <w:b/>
                                <w:bCs/>
                                <w:color w:val="003087"/>
                                <w:sz w:val="60"/>
                                <w:szCs w:val="60"/>
                              </w:rPr>
                            </w:pPr>
                            <w:r>
                              <w:rPr>
                                <w:rFonts w:cs="Arial"/>
                                <w:b/>
                                <w:bCs/>
                                <w:color w:val="003087"/>
                                <w:sz w:val="60"/>
                                <w:szCs w:val="60"/>
                              </w:rPr>
                              <w:t xml:space="preserve">Neonatal </w:t>
                            </w:r>
                            <w:r w:rsidR="00EA1486">
                              <w:rPr>
                                <w:rFonts w:cs="Arial"/>
                                <w:b/>
                                <w:bCs/>
                                <w:color w:val="003087"/>
                                <w:sz w:val="60"/>
                                <w:szCs w:val="60"/>
                              </w:rPr>
                              <w:t>h</w:t>
                            </w:r>
                            <w:r>
                              <w:rPr>
                                <w:rFonts w:cs="Arial"/>
                                <w:b/>
                                <w:bCs/>
                                <w:color w:val="003087"/>
                                <w:sz w:val="60"/>
                                <w:szCs w:val="60"/>
                              </w:rPr>
                              <w:t>ypoglycaemia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721A1" id="_x0000_t202" coordsize="21600,21600" o:spt="202" path="m,l,21600r21600,l21600,xe">
                <v:stroke joinstyle="miter"/>
                <v:path gradientshapeok="t" o:connecttype="rect"/>
              </v:shapetype>
              <v:shape id="Text Box 3" o:spid="_x0000_s1026" type="#_x0000_t202" style="position:absolute;left:0;text-align:left;margin-left:-43.65pt;margin-top:20.4pt;width:488.05pt;height:1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" filled="f" stroked="f">
                <v:path arrowok="t"/>
                <v:textbox>
                  <w:txbxContent>
                    <w:p w:rsidR="00EB2B1F" w:rsidRDefault="00EB2B1F" w:rsidP="00EB2B1F">
                      <w:pPr>
                        <w:rPr>
                          <w:rFonts w:cs="Arial"/>
                          <w:b/>
                          <w:bCs/>
                          <w:color w:val="003087"/>
                          <w:sz w:val="60"/>
                          <w:szCs w:val="60"/>
                        </w:rPr>
                      </w:pPr>
                      <w:r>
                        <w:rPr>
                          <w:rFonts w:cs="Arial"/>
                          <w:b/>
                          <w:bCs/>
                          <w:color w:val="003087"/>
                          <w:sz w:val="60"/>
                          <w:szCs w:val="60"/>
                        </w:rPr>
                        <w:t>Case story</w:t>
                      </w:r>
                    </w:p>
                    <w:p w:rsidR="00F33BD5" w:rsidRPr="00F33BD5" w:rsidRDefault="00A65C04" w:rsidP="00EB2B1F">
                      <w:pPr>
                        <w:rPr>
                          <w:rFonts w:cs="Arial"/>
                          <w:b/>
                          <w:bCs/>
                          <w:color w:val="003087"/>
                          <w:sz w:val="60"/>
                          <w:szCs w:val="60"/>
                        </w:rPr>
                      </w:pPr>
                      <w:r>
                        <w:rPr>
                          <w:rFonts w:cs="Arial"/>
                          <w:b/>
                          <w:bCs/>
                          <w:color w:val="003087"/>
                          <w:sz w:val="60"/>
                          <w:szCs w:val="60"/>
                        </w:rPr>
                        <w:t xml:space="preserve">Neonatal </w:t>
                      </w:r>
                      <w:r w:rsidR="00EA1486">
                        <w:rPr>
                          <w:rFonts w:cs="Arial"/>
                          <w:b/>
                          <w:bCs/>
                          <w:color w:val="003087"/>
                          <w:sz w:val="60"/>
                          <w:szCs w:val="60"/>
                        </w:rPr>
                        <w:t>h</w:t>
                      </w:r>
                      <w:r>
                        <w:rPr>
                          <w:rFonts w:cs="Arial"/>
                          <w:b/>
                          <w:bCs/>
                          <w:color w:val="003087"/>
                          <w:sz w:val="60"/>
                          <w:szCs w:val="60"/>
                        </w:rPr>
                        <w:t>ypoglycaemia</w:t>
                      </w:r>
                    </w:p>
                  </w:txbxContent>
                </v:textbox>
                <w10:wrap type="square"/>
              </v:shape>
            </w:pict>
          </mc:Fallback>
        </mc:AlternateContent>
      </w:r>
      <w:r w:rsidRPr="00A4025A">
        <w:rPr>
          <w:noProof/>
          <w:lang w:eastAsia="en-GB"/>
        </w:rPr>
        <w:drawing>
          <wp:anchor distT="0" distB="0" distL="114300" distR="114300" simplePos="0" relativeHeight="251659264" behindDoc="0" locked="0" layoutInCell="1" allowOverlap="1" wp14:anchorId="612F1097" wp14:editId="659C59AE">
            <wp:simplePos x="0" y="0"/>
            <wp:positionH relativeFrom="margin">
              <wp:posOffset>5022215</wp:posOffset>
            </wp:positionH>
            <wp:positionV relativeFrom="margin">
              <wp:posOffset>-528320</wp:posOffset>
            </wp:positionV>
            <wp:extent cx="1259840" cy="665480"/>
            <wp:effectExtent l="0" t="0" r="0" b="127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2B1F" w:rsidRPr="00A4025A" w:rsidRDefault="00EB2B1F" w:rsidP="00A65C04">
      <w:pPr>
        <w:jc w:val="both"/>
      </w:pPr>
    </w:p>
    <w:p w:rsidR="00EB2B1F" w:rsidRPr="00A4025A" w:rsidRDefault="00373257" w:rsidP="00A65C04">
      <w:pPr>
        <w:jc w:val="both"/>
      </w:pPr>
      <w:r w:rsidRPr="00A4025A">
        <w:rPr>
          <w:noProof/>
          <w:lang w:eastAsia="en-GB"/>
        </w:rPr>
        <mc:AlternateContent>
          <mc:Choice Requires="wps">
            <w:drawing>
              <wp:anchor distT="0" distB="0" distL="114300" distR="114300" simplePos="0" relativeHeight="251656192" behindDoc="1" locked="0" layoutInCell="1" allowOverlap="1" wp14:anchorId="3A294679" wp14:editId="5C8156C3">
                <wp:simplePos x="0" y="0"/>
                <wp:positionH relativeFrom="column">
                  <wp:posOffset>-900430</wp:posOffset>
                </wp:positionH>
                <wp:positionV relativeFrom="paragraph">
                  <wp:posOffset>133985</wp:posOffset>
                </wp:positionV>
                <wp:extent cx="7618730" cy="7642225"/>
                <wp:effectExtent l="0" t="0" r="127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8730" cy="7642225"/>
                        </a:xfrm>
                        <a:prstGeom prst="rect">
                          <a:avLst/>
                        </a:prstGeom>
                        <a:solidFill>
                          <a:srgbClr val="E8EDE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ECAA" id="Rectangle 8" o:spid="_x0000_s1026" style="position:absolute;margin-left:-70.9pt;margin-top:10.55pt;width:599.9pt;height:6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" fillcolor="#e8edee" stroked="f" strokeweight="1pt">
                <v:path arrowok="t"/>
              </v:rect>
            </w:pict>
          </mc:Fallback>
        </mc:AlternateContent>
      </w: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EB2B1F" w:rsidRPr="00A4025A" w:rsidRDefault="00EB2B1F" w:rsidP="00A65C04">
      <w:pPr>
        <w:jc w:val="both"/>
      </w:pPr>
    </w:p>
    <w:p w:rsidR="002B2107" w:rsidRPr="00A4025A" w:rsidRDefault="00373257" w:rsidP="00A65C04">
      <w:pPr>
        <w:jc w:val="both"/>
      </w:pPr>
      <w:r w:rsidRPr="00A4025A">
        <w:rPr>
          <w:noProof/>
          <w:lang w:eastAsia="en-GB"/>
        </w:rPr>
        <w:drawing>
          <wp:anchor distT="0" distB="0" distL="114300" distR="114300" simplePos="0" relativeHeight="251658240" behindDoc="1" locked="0" layoutInCell="1" allowOverlap="1" wp14:anchorId="68EA69A1" wp14:editId="03E329D2">
            <wp:simplePos x="0" y="0"/>
            <wp:positionH relativeFrom="column">
              <wp:posOffset>-554355</wp:posOffset>
            </wp:positionH>
            <wp:positionV relativeFrom="paragraph">
              <wp:posOffset>572135</wp:posOffset>
            </wp:positionV>
            <wp:extent cx="6836410" cy="424815"/>
            <wp:effectExtent l="0" t="0" r="254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5C04" w:rsidRPr="00A4025A" w:rsidRDefault="00A65C04" w:rsidP="00A65C04">
      <w:pPr>
        <w:pStyle w:val="Default"/>
        <w:jc w:val="both"/>
        <w:rPr>
          <w:b/>
          <w:color w:val="002060"/>
          <w:sz w:val="28"/>
          <w:szCs w:val="22"/>
        </w:rPr>
      </w:pPr>
      <w:r w:rsidRPr="00A4025A">
        <w:rPr>
          <w:b/>
          <w:color w:val="002060"/>
          <w:sz w:val="28"/>
          <w:szCs w:val="22"/>
        </w:rPr>
        <w:t xml:space="preserve">Neonatal </w:t>
      </w:r>
      <w:r w:rsidR="00EA1486">
        <w:rPr>
          <w:b/>
          <w:color w:val="002060"/>
          <w:sz w:val="28"/>
          <w:szCs w:val="22"/>
        </w:rPr>
        <w:t>h</w:t>
      </w:r>
      <w:r w:rsidRPr="00A4025A">
        <w:rPr>
          <w:b/>
          <w:color w:val="002060"/>
          <w:sz w:val="28"/>
          <w:szCs w:val="22"/>
        </w:rPr>
        <w:t xml:space="preserve">ypoglycaemia </w:t>
      </w:r>
      <w:r w:rsidR="00EA1486">
        <w:rPr>
          <w:b/>
          <w:color w:val="002060"/>
          <w:sz w:val="28"/>
          <w:szCs w:val="22"/>
        </w:rPr>
        <w:t>c</w:t>
      </w:r>
      <w:r w:rsidRPr="00A4025A">
        <w:rPr>
          <w:b/>
          <w:color w:val="002060"/>
          <w:sz w:val="28"/>
          <w:szCs w:val="22"/>
        </w:rPr>
        <w:t xml:space="preserve">ase </w:t>
      </w:r>
      <w:r w:rsidR="00EA1486">
        <w:rPr>
          <w:b/>
          <w:color w:val="002060"/>
          <w:sz w:val="28"/>
          <w:szCs w:val="22"/>
        </w:rPr>
        <w:t>s</w:t>
      </w:r>
      <w:r w:rsidRPr="00A4025A">
        <w:rPr>
          <w:b/>
          <w:color w:val="002060"/>
          <w:sz w:val="28"/>
          <w:szCs w:val="22"/>
        </w:rPr>
        <w:t>tory</w:t>
      </w:r>
    </w:p>
    <w:p w:rsidR="00A65C04" w:rsidRPr="00A4025A" w:rsidRDefault="00A65C04" w:rsidP="00A65C04">
      <w:pPr>
        <w:pStyle w:val="Default"/>
        <w:jc w:val="both"/>
        <w:rPr>
          <w:b/>
          <w:sz w:val="22"/>
          <w:szCs w:val="22"/>
        </w:rPr>
      </w:pPr>
    </w:p>
    <w:p w:rsidR="00A65C04" w:rsidRPr="00A4025A" w:rsidRDefault="00A65C04" w:rsidP="00A65C04">
      <w:pPr>
        <w:pStyle w:val="Default"/>
        <w:jc w:val="both"/>
        <w:rPr>
          <w:szCs w:val="22"/>
        </w:rPr>
      </w:pPr>
      <w:r w:rsidRPr="00A4025A">
        <w:rPr>
          <w:szCs w:val="22"/>
        </w:rPr>
        <w:t xml:space="preserve">This case story is illustrative and is based on combined examples of real events. NHS Resolution is sharing the experiences of those involved to help prevent similar events happening to patients, families and staff in the future. As you read about this incident, please ask yourself: </w:t>
      </w:r>
    </w:p>
    <w:p w:rsidR="00A65C04" w:rsidRPr="00A4025A" w:rsidRDefault="00A65C04" w:rsidP="00A65C04">
      <w:pPr>
        <w:pStyle w:val="Default"/>
        <w:jc w:val="both"/>
        <w:rPr>
          <w:szCs w:val="22"/>
        </w:rPr>
      </w:pPr>
    </w:p>
    <w:p w:rsidR="00A65C04" w:rsidRPr="00A4025A" w:rsidRDefault="00A65C04" w:rsidP="00A65C04">
      <w:pPr>
        <w:pStyle w:val="Default"/>
        <w:spacing w:line="360" w:lineRule="auto"/>
        <w:jc w:val="both"/>
        <w:rPr>
          <w:szCs w:val="22"/>
        </w:rPr>
      </w:pPr>
      <w:r w:rsidRPr="00A4025A">
        <w:rPr>
          <w:szCs w:val="22"/>
        </w:rPr>
        <w:t xml:space="preserve">• Could this happen in my organisation? </w:t>
      </w:r>
    </w:p>
    <w:p w:rsidR="00A65C04" w:rsidRPr="00A4025A" w:rsidRDefault="00A65C04" w:rsidP="00A65C04">
      <w:pPr>
        <w:pStyle w:val="Default"/>
        <w:spacing w:line="360" w:lineRule="auto"/>
        <w:jc w:val="both"/>
        <w:rPr>
          <w:szCs w:val="22"/>
        </w:rPr>
      </w:pPr>
      <w:r w:rsidRPr="00A4025A">
        <w:rPr>
          <w:szCs w:val="22"/>
        </w:rPr>
        <w:t xml:space="preserve">• Who could I share this with? </w:t>
      </w:r>
    </w:p>
    <w:p w:rsidR="00A65C04" w:rsidRPr="00A4025A" w:rsidRDefault="00A65C04" w:rsidP="00A65C04">
      <w:pPr>
        <w:pStyle w:val="Default"/>
        <w:spacing w:line="360" w:lineRule="auto"/>
        <w:jc w:val="both"/>
        <w:rPr>
          <w:szCs w:val="22"/>
        </w:rPr>
      </w:pPr>
      <w:r w:rsidRPr="00A4025A">
        <w:rPr>
          <w:szCs w:val="22"/>
        </w:rPr>
        <w:t xml:space="preserve">• What can we learn from this? </w:t>
      </w:r>
    </w:p>
    <w:p w:rsidR="00A65C04" w:rsidRDefault="00A65C04" w:rsidP="00A65C04">
      <w:pPr>
        <w:pStyle w:val="Default"/>
        <w:jc w:val="both"/>
        <w:rPr>
          <w:sz w:val="22"/>
          <w:szCs w:val="22"/>
        </w:rPr>
      </w:pPr>
    </w:p>
    <w:p w:rsidR="007F28C4" w:rsidRPr="00A4025A" w:rsidRDefault="007F28C4" w:rsidP="00A65C04">
      <w:pPr>
        <w:pStyle w:val="Default"/>
        <w:jc w:val="both"/>
        <w:rPr>
          <w:sz w:val="22"/>
          <w:szCs w:val="22"/>
        </w:rPr>
      </w:pPr>
    </w:p>
    <w:p w:rsidR="00A65C04" w:rsidRPr="00A4025A" w:rsidRDefault="00A65C04" w:rsidP="00A65C04">
      <w:pPr>
        <w:pStyle w:val="Default"/>
        <w:jc w:val="both"/>
        <w:rPr>
          <w:b/>
          <w:bCs/>
          <w:color w:val="002060"/>
          <w:sz w:val="28"/>
          <w:szCs w:val="22"/>
        </w:rPr>
      </w:pPr>
      <w:r w:rsidRPr="00A4025A">
        <w:rPr>
          <w:b/>
          <w:bCs/>
          <w:color w:val="002060"/>
          <w:sz w:val="28"/>
          <w:szCs w:val="22"/>
        </w:rPr>
        <w:t xml:space="preserve">Topic: </w:t>
      </w:r>
    </w:p>
    <w:p w:rsidR="00A65C04" w:rsidRPr="00A4025A" w:rsidRDefault="00A65C04" w:rsidP="00A65C04">
      <w:pPr>
        <w:pStyle w:val="Default"/>
        <w:jc w:val="both"/>
        <w:rPr>
          <w:sz w:val="22"/>
          <w:szCs w:val="22"/>
        </w:rPr>
      </w:pPr>
    </w:p>
    <w:p w:rsidR="00A65C04" w:rsidRPr="00A4025A" w:rsidRDefault="00A65C04" w:rsidP="00A65C04">
      <w:pPr>
        <w:pStyle w:val="Default"/>
        <w:jc w:val="both"/>
        <w:rPr>
          <w:szCs w:val="22"/>
        </w:rPr>
      </w:pPr>
      <w:r w:rsidRPr="00A4025A">
        <w:rPr>
          <w:szCs w:val="22"/>
        </w:rPr>
        <w:t>The identification and management of babies at risk of hypoglycaemia in the neonatal period.</w:t>
      </w:r>
    </w:p>
    <w:p w:rsidR="00A65C04" w:rsidRPr="00A4025A" w:rsidRDefault="00A65C04" w:rsidP="00A65C04">
      <w:pPr>
        <w:pStyle w:val="Default"/>
        <w:jc w:val="both"/>
        <w:rPr>
          <w:sz w:val="22"/>
          <w:szCs w:val="22"/>
        </w:rPr>
      </w:pPr>
    </w:p>
    <w:p w:rsidR="00A65C04" w:rsidRPr="00A4025A" w:rsidRDefault="00A65C04" w:rsidP="00A65C04">
      <w:pPr>
        <w:pStyle w:val="Default"/>
        <w:jc w:val="both"/>
        <w:rPr>
          <w:sz w:val="22"/>
          <w:szCs w:val="22"/>
        </w:rPr>
      </w:pPr>
    </w:p>
    <w:p w:rsidR="00A65C04" w:rsidRPr="00A4025A" w:rsidRDefault="00A65C04" w:rsidP="00F178A0">
      <w:pPr>
        <w:pStyle w:val="Default"/>
        <w:rPr>
          <w:b/>
          <w:bCs/>
          <w:color w:val="002060"/>
          <w:sz w:val="28"/>
          <w:szCs w:val="22"/>
        </w:rPr>
      </w:pPr>
      <w:r w:rsidRPr="00A4025A">
        <w:rPr>
          <w:b/>
          <w:bCs/>
          <w:color w:val="002060"/>
          <w:sz w:val="28"/>
          <w:szCs w:val="22"/>
        </w:rPr>
        <w:t xml:space="preserve">Key points: </w:t>
      </w:r>
    </w:p>
    <w:p w:rsidR="00A65C04" w:rsidRPr="00A4025A" w:rsidRDefault="00A65C04" w:rsidP="00F178A0">
      <w:pPr>
        <w:pStyle w:val="Default"/>
        <w:rPr>
          <w:b/>
          <w:bCs/>
          <w:sz w:val="22"/>
          <w:szCs w:val="22"/>
        </w:rPr>
      </w:pPr>
    </w:p>
    <w:p w:rsidR="00DC571D" w:rsidRPr="00A4025A" w:rsidRDefault="005C079F" w:rsidP="00F178A0">
      <w:pPr>
        <w:pStyle w:val="Default"/>
        <w:numPr>
          <w:ilvl w:val="0"/>
          <w:numId w:val="6"/>
        </w:numPr>
        <w:rPr>
          <w:bCs/>
          <w:szCs w:val="22"/>
        </w:rPr>
      </w:pPr>
      <w:r>
        <w:rPr>
          <w:bCs/>
          <w:szCs w:val="22"/>
        </w:rPr>
        <w:t xml:space="preserve">All </w:t>
      </w:r>
      <w:r w:rsidR="00DC571D" w:rsidRPr="00A4025A">
        <w:rPr>
          <w:bCs/>
          <w:szCs w:val="22"/>
        </w:rPr>
        <w:t>neonates experience a physiological period of relative hypoglycaemia following birth</w:t>
      </w:r>
      <w:r w:rsidR="008D294C" w:rsidRPr="00A4025A">
        <w:rPr>
          <w:bCs/>
          <w:szCs w:val="22"/>
          <w:vertAlign w:val="superscript"/>
        </w:rPr>
        <w:t>1</w:t>
      </w:r>
      <w:r w:rsidR="00DC571D" w:rsidRPr="00A4025A">
        <w:rPr>
          <w:bCs/>
          <w:szCs w:val="22"/>
        </w:rPr>
        <w:t xml:space="preserve">. During this period they use other reserves (such as fat) to provide energy for the brain. </w:t>
      </w:r>
      <w:r>
        <w:rPr>
          <w:bCs/>
          <w:szCs w:val="22"/>
        </w:rPr>
        <w:t xml:space="preserve">The neonatal brain can use alternative fuels such as ketones. </w:t>
      </w:r>
      <w:r w:rsidR="00DC571D" w:rsidRPr="00A4025A">
        <w:rPr>
          <w:bCs/>
          <w:szCs w:val="22"/>
        </w:rPr>
        <w:t xml:space="preserve">Small or unwell babies often do not have sufficient reserves to </w:t>
      </w:r>
      <w:r>
        <w:rPr>
          <w:bCs/>
          <w:szCs w:val="22"/>
        </w:rPr>
        <w:t xml:space="preserve">cover this period </w:t>
      </w:r>
      <w:r w:rsidR="00DC571D" w:rsidRPr="00A4025A">
        <w:rPr>
          <w:bCs/>
          <w:szCs w:val="22"/>
        </w:rPr>
        <w:t>and may experi</w:t>
      </w:r>
      <w:r w:rsidR="00A4025A">
        <w:rPr>
          <w:bCs/>
          <w:szCs w:val="22"/>
        </w:rPr>
        <w:t xml:space="preserve">ence </w:t>
      </w:r>
      <w:r w:rsidR="00DC571D" w:rsidRPr="00A4025A">
        <w:rPr>
          <w:bCs/>
          <w:szCs w:val="22"/>
        </w:rPr>
        <w:t xml:space="preserve">hypoglycaemia. </w:t>
      </w:r>
    </w:p>
    <w:p w:rsidR="00DC571D" w:rsidRPr="00A4025A" w:rsidRDefault="00DC571D" w:rsidP="00F178A0">
      <w:pPr>
        <w:pStyle w:val="Default"/>
        <w:ind w:left="720"/>
        <w:rPr>
          <w:bCs/>
          <w:szCs w:val="22"/>
        </w:rPr>
      </w:pPr>
    </w:p>
    <w:p w:rsidR="007B0E5B" w:rsidRPr="00A4025A" w:rsidRDefault="00A65C04" w:rsidP="00F178A0">
      <w:pPr>
        <w:pStyle w:val="Default"/>
        <w:numPr>
          <w:ilvl w:val="0"/>
          <w:numId w:val="6"/>
        </w:numPr>
        <w:rPr>
          <w:bCs/>
          <w:szCs w:val="22"/>
        </w:rPr>
      </w:pPr>
      <w:r w:rsidRPr="00A4025A">
        <w:rPr>
          <w:bCs/>
          <w:szCs w:val="22"/>
        </w:rPr>
        <w:t>Babies who plot on or below the 2</w:t>
      </w:r>
      <w:r w:rsidRPr="00A4025A">
        <w:rPr>
          <w:bCs/>
          <w:szCs w:val="22"/>
          <w:vertAlign w:val="superscript"/>
        </w:rPr>
        <w:t>nd</w:t>
      </w:r>
      <w:r w:rsidRPr="00A4025A">
        <w:rPr>
          <w:bCs/>
          <w:szCs w:val="22"/>
        </w:rPr>
        <w:t xml:space="preserve"> centile for birth weight are at increased risk of hypoglycaemia</w:t>
      </w:r>
      <w:r w:rsidR="00596C05" w:rsidRPr="00596C05">
        <w:rPr>
          <w:bCs/>
          <w:szCs w:val="22"/>
        </w:rPr>
        <w:t xml:space="preserve"> </w:t>
      </w:r>
      <w:r w:rsidR="00596C05" w:rsidRPr="00A4025A">
        <w:rPr>
          <w:bCs/>
          <w:szCs w:val="22"/>
        </w:rPr>
        <w:t>and</w:t>
      </w:r>
      <w:r w:rsidR="00596C05" w:rsidRPr="00596C05">
        <w:rPr>
          <w:bCs/>
          <w:szCs w:val="22"/>
        </w:rPr>
        <w:t xml:space="preserve"> </w:t>
      </w:r>
      <w:r w:rsidR="00596C05" w:rsidRPr="00A4025A">
        <w:rPr>
          <w:bCs/>
          <w:szCs w:val="22"/>
        </w:rPr>
        <w:t>hypothermia</w:t>
      </w:r>
      <w:r w:rsidR="00596C05" w:rsidRPr="00596C05">
        <w:rPr>
          <w:bCs/>
          <w:szCs w:val="22"/>
          <w:vertAlign w:val="superscript"/>
        </w:rPr>
        <w:t>2</w:t>
      </w:r>
      <w:r w:rsidR="00596C05">
        <w:rPr>
          <w:bCs/>
          <w:szCs w:val="22"/>
        </w:rPr>
        <w:t>.</w:t>
      </w:r>
    </w:p>
    <w:p w:rsidR="007B0E5B" w:rsidRPr="00A4025A" w:rsidRDefault="007B0E5B" w:rsidP="00F178A0">
      <w:pPr>
        <w:pStyle w:val="Default"/>
        <w:ind w:left="720"/>
        <w:rPr>
          <w:bCs/>
          <w:szCs w:val="22"/>
        </w:rPr>
      </w:pPr>
    </w:p>
    <w:p w:rsidR="007B0E5B" w:rsidRPr="00A4025A" w:rsidRDefault="007B0E5B" w:rsidP="00F178A0">
      <w:pPr>
        <w:pStyle w:val="Default"/>
        <w:numPr>
          <w:ilvl w:val="0"/>
          <w:numId w:val="6"/>
        </w:numPr>
        <w:rPr>
          <w:bCs/>
          <w:szCs w:val="22"/>
        </w:rPr>
      </w:pPr>
      <w:r w:rsidRPr="00A4025A">
        <w:rPr>
          <w:bCs/>
          <w:szCs w:val="22"/>
        </w:rPr>
        <w:t>Other key risk factors for hypoglycaemia are</w:t>
      </w:r>
      <w:r w:rsidR="00A4025A">
        <w:rPr>
          <w:bCs/>
          <w:szCs w:val="22"/>
          <w:vertAlign w:val="superscript"/>
        </w:rPr>
        <w:t>2</w:t>
      </w:r>
      <w:r w:rsidRPr="00A4025A">
        <w:rPr>
          <w:bCs/>
          <w:szCs w:val="22"/>
        </w:rPr>
        <w:t>:</w:t>
      </w:r>
    </w:p>
    <w:p w:rsidR="007B0E5B" w:rsidRPr="00A4025A" w:rsidRDefault="007B0E5B" w:rsidP="00F178A0">
      <w:pPr>
        <w:pStyle w:val="Default"/>
        <w:numPr>
          <w:ilvl w:val="1"/>
          <w:numId w:val="6"/>
        </w:numPr>
        <w:rPr>
          <w:bCs/>
          <w:szCs w:val="22"/>
        </w:rPr>
      </w:pPr>
      <w:r w:rsidRPr="00A4025A">
        <w:rPr>
          <w:bCs/>
          <w:szCs w:val="22"/>
        </w:rPr>
        <w:t xml:space="preserve">Moderate to </w:t>
      </w:r>
      <w:r w:rsidR="003D342A">
        <w:rPr>
          <w:bCs/>
          <w:szCs w:val="22"/>
        </w:rPr>
        <w:t>l</w:t>
      </w:r>
      <w:r w:rsidRPr="00A4025A">
        <w:rPr>
          <w:bCs/>
          <w:szCs w:val="22"/>
        </w:rPr>
        <w:t>ate prematurity</w:t>
      </w:r>
    </w:p>
    <w:p w:rsidR="007B0E5B" w:rsidRPr="00A4025A" w:rsidRDefault="007B0E5B" w:rsidP="00F178A0">
      <w:pPr>
        <w:pStyle w:val="Default"/>
        <w:numPr>
          <w:ilvl w:val="1"/>
          <w:numId w:val="6"/>
        </w:numPr>
        <w:rPr>
          <w:bCs/>
          <w:szCs w:val="22"/>
        </w:rPr>
      </w:pPr>
      <w:r w:rsidRPr="00A4025A">
        <w:rPr>
          <w:bCs/>
          <w:szCs w:val="22"/>
        </w:rPr>
        <w:t xml:space="preserve">Maternal </w:t>
      </w:r>
      <w:r w:rsidR="00EA1486">
        <w:rPr>
          <w:bCs/>
          <w:szCs w:val="22"/>
        </w:rPr>
        <w:t>d</w:t>
      </w:r>
      <w:r w:rsidR="00721EE4">
        <w:rPr>
          <w:bCs/>
          <w:szCs w:val="22"/>
        </w:rPr>
        <w:t>iabetes (type 1, t</w:t>
      </w:r>
      <w:r w:rsidRPr="00A4025A">
        <w:rPr>
          <w:bCs/>
          <w:szCs w:val="22"/>
        </w:rPr>
        <w:t>ype 2 or gestational diabetes)</w:t>
      </w:r>
    </w:p>
    <w:p w:rsidR="007B0E5B" w:rsidRPr="00A4025A" w:rsidRDefault="007B0E5B" w:rsidP="00F178A0">
      <w:pPr>
        <w:pStyle w:val="Default"/>
        <w:numPr>
          <w:ilvl w:val="1"/>
          <w:numId w:val="6"/>
        </w:numPr>
        <w:rPr>
          <w:bCs/>
          <w:szCs w:val="22"/>
        </w:rPr>
      </w:pPr>
      <w:r w:rsidRPr="00A4025A">
        <w:rPr>
          <w:bCs/>
          <w:szCs w:val="22"/>
        </w:rPr>
        <w:lastRenderedPageBreak/>
        <w:t>Maternal treatment with beta-blockers in the third trimester or at the time of delivery</w:t>
      </w:r>
    </w:p>
    <w:p w:rsidR="00DC571D" w:rsidRPr="00A4025A" w:rsidRDefault="00DC571D" w:rsidP="00F178A0">
      <w:pPr>
        <w:pStyle w:val="Default"/>
        <w:numPr>
          <w:ilvl w:val="1"/>
          <w:numId w:val="6"/>
        </w:numPr>
        <w:rPr>
          <w:bCs/>
          <w:szCs w:val="22"/>
        </w:rPr>
      </w:pPr>
      <w:r w:rsidRPr="00A4025A">
        <w:rPr>
          <w:bCs/>
          <w:szCs w:val="22"/>
        </w:rPr>
        <w:t>Perinatal acidosis (cord arterial pH &lt;7.1, base deficit ≥-12)</w:t>
      </w:r>
    </w:p>
    <w:p w:rsidR="00DC571D" w:rsidRPr="00A4025A" w:rsidRDefault="00DC571D" w:rsidP="00F178A0">
      <w:pPr>
        <w:pStyle w:val="Default"/>
        <w:numPr>
          <w:ilvl w:val="1"/>
          <w:numId w:val="6"/>
        </w:numPr>
        <w:rPr>
          <w:bCs/>
          <w:szCs w:val="22"/>
        </w:rPr>
      </w:pPr>
      <w:r w:rsidRPr="00A4025A">
        <w:rPr>
          <w:bCs/>
          <w:szCs w:val="22"/>
        </w:rPr>
        <w:t>Confirmed or suspected sepsis</w:t>
      </w:r>
    </w:p>
    <w:p w:rsidR="007B0E5B" w:rsidRPr="00A4025A" w:rsidRDefault="007B0E5B" w:rsidP="00F178A0">
      <w:pPr>
        <w:pStyle w:val="Default"/>
        <w:ind w:left="1440"/>
        <w:rPr>
          <w:bCs/>
          <w:szCs w:val="22"/>
        </w:rPr>
      </w:pPr>
    </w:p>
    <w:p w:rsidR="007B0E5B" w:rsidRPr="00A4025A" w:rsidRDefault="007B0E5B" w:rsidP="00F178A0">
      <w:pPr>
        <w:pStyle w:val="Default"/>
        <w:numPr>
          <w:ilvl w:val="0"/>
          <w:numId w:val="6"/>
        </w:numPr>
        <w:rPr>
          <w:bCs/>
          <w:szCs w:val="22"/>
        </w:rPr>
      </w:pPr>
      <w:r w:rsidRPr="00A4025A">
        <w:rPr>
          <w:bCs/>
          <w:szCs w:val="22"/>
        </w:rPr>
        <w:t>Babies identified as being at risk of hypoglycaemia should be commenced on</w:t>
      </w:r>
      <w:r w:rsidR="00536855" w:rsidRPr="00A4025A">
        <w:rPr>
          <w:bCs/>
          <w:szCs w:val="22"/>
        </w:rPr>
        <w:t xml:space="preserve"> NEWTT</w:t>
      </w:r>
      <w:r w:rsidR="008D294C" w:rsidRPr="00A4025A">
        <w:rPr>
          <w:bCs/>
          <w:szCs w:val="22"/>
          <w:vertAlign w:val="superscript"/>
        </w:rPr>
        <w:t>3</w:t>
      </w:r>
      <w:r w:rsidRPr="00A4025A">
        <w:rPr>
          <w:bCs/>
          <w:szCs w:val="22"/>
        </w:rPr>
        <w:t xml:space="preserve"> </w:t>
      </w:r>
      <w:r w:rsidR="00536855" w:rsidRPr="00A4025A">
        <w:rPr>
          <w:bCs/>
          <w:szCs w:val="22"/>
        </w:rPr>
        <w:t>(</w:t>
      </w:r>
      <w:proofErr w:type="spellStart"/>
      <w:r w:rsidR="00536855" w:rsidRPr="00A4025A">
        <w:rPr>
          <w:bCs/>
          <w:szCs w:val="22"/>
        </w:rPr>
        <w:t>Newborn</w:t>
      </w:r>
      <w:proofErr w:type="spellEnd"/>
      <w:r w:rsidR="00536855" w:rsidRPr="00A4025A">
        <w:rPr>
          <w:bCs/>
          <w:szCs w:val="22"/>
        </w:rPr>
        <w:t xml:space="preserve"> early warning track and </w:t>
      </w:r>
      <w:r w:rsidR="00536855" w:rsidRPr="00F55EE9">
        <w:rPr>
          <w:bCs/>
          <w:szCs w:val="22"/>
        </w:rPr>
        <w:t xml:space="preserve">trigger) </w:t>
      </w:r>
      <w:r w:rsidR="000A3783" w:rsidRPr="00F55EE9">
        <w:rPr>
          <w:bCs/>
          <w:szCs w:val="22"/>
        </w:rPr>
        <w:t xml:space="preserve">or equivalent </w:t>
      </w:r>
      <w:r w:rsidRPr="00F55EE9">
        <w:rPr>
          <w:bCs/>
          <w:szCs w:val="22"/>
        </w:rPr>
        <w:t>observations</w:t>
      </w:r>
      <w:r w:rsidRPr="00A4025A">
        <w:rPr>
          <w:bCs/>
          <w:szCs w:val="22"/>
        </w:rPr>
        <w:t xml:space="preserve"> in order to closely monitor their wellbeing</w:t>
      </w:r>
      <w:r w:rsidR="008D294C" w:rsidRPr="00A4025A">
        <w:rPr>
          <w:bCs/>
          <w:szCs w:val="22"/>
          <w:vertAlign w:val="superscript"/>
        </w:rPr>
        <w:t>2</w:t>
      </w:r>
      <w:r w:rsidRPr="00A4025A">
        <w:rPr>
          <w:bCs/>
          <w:szCs w:val="22"/>
        </w:rPr>
        <w:t xml:space="preserve">. </w:t>
      </w:r>
    </w:p>
    <w:p w:rsidR="00A65C04" w:rsidRPr="00A4025A" w:rsidRDefault="00A65C04" w:rsidP="00F178A0">
      <w:pPr>
        <w:pStyle w:val="Default"/>
        <w:rPr>
          <w:bCs/>
          <w:szCs w:val="22"/>
        </w:rPr>
      </w:pPr>
    </w:p>
    <w:p w:rsidR="00A65C04" w:rsidRPr="00420E5F" w:rsidRDefault="00C06CDD" w:rsidP="00F178A0">
      <w:pPr>
        <w:pStyle w:val="Default"/>
        <w:numPr>
          <w:ilvl w:val="0"/>
          <w:numId w:val="6"/>
        </w:numPr>
        <w:rPr>
          <w:bCs/>
          <w:szCs w:val="22"/>
        </w:rPr>
      </w:pPr>
      <w:r>
        <w:rPr>
          <w:bCs/>
          <w:szCs w:val="22"/>
        </w:rPr>
        <w:t>Babies at risk of hypoglycaemia</w:t>
      </w:r>
      <w:r w:rsidR="00A65C04" w:rsidRPr="00A4025A">
        <w:rPr>
          <w:bCs/>
          <w:szCs w:val="22"/>
        </w:rPr>
        <w:t xml:space="preserve"> </w:t>
      </w:r>
      <w:r>
        <w:rPr>
          <w:bCs/>
          <w:szCs w:val="22"/>
        </w:rPr>
        <w:t>(</w:t>
      </w:r>
      <w:r w:rsidR="00A65C04" w:rsidRPr="00A4025A">
        <w:rPr>
          <w:bCs/>
          <w:szCs w:val="22"/>
        </w:rPr>
        <w:t>as well as t</w:t>
      </w:r>
      <w:r>
        <w:rPr>
          <w:bCs/>
          <w:szCs w:val="22"/>
        </w:rPr>
        <w:t xml:space="preserve">hose who are reluctant to feed) </w:t>
      </w:r>
      <w:r w:rsidR="00A65C04" w:rsidRPr="00A4025A">
        <w:rPr>
          <w:bCs/>
          <w:szCs w:val="22"/>
        </w:rPr>
        <w:t xml:space="preserve">require extra feeding support to </w:t>
      </w:r>
      <w:r w:rsidR="00DC571D" w:rsidRPr="00A4025A">
        <w:rPr>
          <w:bCs/>
          <w:szCs w:val="22"/>
        </w:rPr>
        <w:t>ensure a safe transition from placental to e</w:t>
      </w:r>
      <w:r w:rsidR="00DC571D" w:rsidRPr="00420E5F">
        <w:rPr>
          <w:bCs/>
          <w:szCs w:val="22"/>
        </w:rPr>
        <w:t>nteral nutrition.</w:t>
      </w:r>
      <w:r w:rsidR="00A65C04" w:rsidRPr="00420E5F">
        <w:rPr>
          <w:bCs/>
          <w:szCs w:val="22"/>
        </w:rPr>
        <w:t xml:space="preserve"> This may include observed feeds, support with expressing breast milk and </w:t>
      </w:r>
      <w:r w:rsidR="00020E54" w:rsidRPr="00420E5F">
        <w:rPr>
          <w:bCs/>
          <w:szCs w:val="22"/>
        </w:rPr>
        <w:t>consideration of</w:t>
      </w:r>
      <w:r w:rsidR="00A65C04" w:rsidRPr="00420E5F">
        <w:rPr>
          <w:bCs/>
          <w:szCs w:val="22"/>
        </w:rPr>
        <w:t xml:space="preserve"> top up feeds.</w:t>
      </w:r>
      <w:r w:rsidR="00020E54" w:rsidRPr="00420E5F">
        <w:rPr>
          <w:bCs/>
          <w:szCs w:val="22"/>
        </w:rPr>
        <w:t xml:space="preserve"> </w:t>
      </w:r>
      <w:r w:rsidR="00420E5F">
        <w:rPr>
          <w:bCs/>
          <w:szCs w:val="22"/>
        </w:rPr>
        <w:t>Breast</w:t>
      </w:r>
      <w:r w:rsidR="00020E54" w:rsidRPr="00420E5F">
        <w:rPr>
          <w:bCs/>
          <w:szCs w:val="22"/>
        </w:rPr>
        <w:t>feeding should be assessed using a structured tool</w:t>
      </w:r>
      <w:r w:rsidR="008B366D" w:rsidRPr="00420E5F">
        <w:rPr>
          <w:bCs/>
          <w:szCs w:val="22"/>
        </w:rPr>
        <w:t xml:space="preserve"> such as those published by the Baby Friendly initiative</w:t>
      </w:r>
      <w:r w:rsidR="00AA26AE" w:rsidRPr="00420E5F">
        <w:rPr>
          <w:bCs/>
          <w:szCs w:val="22"/>
          <w:vertAlign w:val="superscript"/>
        </w:rPr>
        <w:t>4</w:t>
      </w:r>
      <w:r w:rsidR="00020E54" w:rsidRPr="00420E5F">
        <w:rPr>
          <w:bCs/>
          <w:szCs w:val="22"/>
        </w:rPr>
        <w:t xml:space="preserve">.  </w:t>
      </w:r>
    </w:p>
    <w:p w:rsidR="00A65C04" w:rsidRPr="00A4025A" w:rsidRDefault="00A65C04" w:rsidP="00F178A0">
      <w:pPr>
        <w:pStyle w:val="Default"/>
        <w:rPr>
          <w:bCs/>
          <w:szCs w:val="22"/>
        </w:rPr>
      </w:pPr>
    </w:p>
    <w:p w:rsidR="008B366D" w:rsidRDefault="00A65C04" w:rsidP="00F178A0">
      <w:pPr>
        <w:pStyle w:val="Default"/>
        <w:numPr>
          <w:ilvl w:val="0"/>
          <w:numId w:val="6"/>
        </w:numPr>
        <w:rPr>
          <w:bCs/>
          <w:szCs w:val="22"/>
        </w:rPr>
      </w:pPr>
      <w:r w:rsidRPr="00A4025A">
        <w:rPr>
          <w:bCs/>
          <w:szCs w:val="22"/>
        </w:rPr>
        <w:t xml:space="preserve">Trusts should have clear guidance on which babies require blood sugar monitoring to ensure a safe transition from </w:t>
      </w:r>
      <w:proofErr w:type="spellStart"/>
      <w:r w:rsidRPr="00A4025A">
        <w:rPr>
          <w:bCs/>
          <w:szCs w:val="22"/>
        </w:rPr>
        <w:t>fetal</w:t>
      </w:r>
      <w:proofErr w:type="spellEnd"/>
      <w:r w:rsidRPr="00A4025A">
        <w:rPr>
          <w:bCs/>
          <w:szCs w:val="22"/>
        </w:rPr>
        <w:t xml:space="preserve"> to neonatal metabolism.   </w:t>
      </w:r>
    </w:p>
    <w:p w:rsidR="00A65C04" w:rsidRPr="00A4025A" w:rsidRDefault="00A65C04" w:rsidP="00F178A0">
      <w:pPr>
        <w:pStyle w:val="Default"/>
        <w:rPr>
          <w:bCs/>
          <w:szCs w:val="22"/>
        </w:rPr>
      </w:pPr>
    </w:p>
    <w:p w:rsidR="00DC571D" w:rsidRPr="00A4025A" w:rsidRDefault="00A65C04" w:rsidP="00F178A0">
      <w:pPr>
        <w:pStyle w:val="Default"/>
        <w:numPr>
          <w:ilvl w:val="0"/>
          <w:numId w:val="6"/>
        </w:numPr>
        <w:rPr>
          <w:bCs/>
          <w:szCs w:val="22"/>
        </w:rPr>
      </w:pPr>
      <w:r w:rsidRPr="00A4025A">
        <w:rPr>
          <w:bCs/>
          <w:szCs w:val="22"/>
        </w:rPr>
        <w:t xml:space="preserve">Babies who display signs of hypoglycaemia should be reviewed by the </w:t>
      </w:r>
      <w:r w:rsidR="00522553" w:rsidRPr="00A4025A">
        <w:rPr>
          <w:bCs/>
          <w:szCs w:val="22"/>
        </w:rPr>
        <w:t xml:space="preserve">neonatal / </w:t>
      </w:r>
      <w:r w:rsidRPr="00A4025A">
        <w:rPr>
          <w:bCs/>
          <w:szCs w:val="22"/>
        </w:rPr>
        <w:t xml:space="preserve">paediatric team. </w:t>
      </w:r>
      <w:r w:rsidR="00A4025A">
        <w:rPr>
          <w:bCs/>
          <w:szCs w:val="22"/>
        </w:rPr>
        <w:t>Pathological s</w:t>
      </w:r>
      <w:r w:rsidR="00DC571D" w:rsidRPr="00A4025A">
        <w:rPr>
          <w:bCs/>
          <w:szCs w:val="22"/>
        </w:rPr>
        <w:t>igns of hypoglycaemia include</w:t>
      </w:r>
      <w:r w:rsidR="008D294C" w:rsidRPr="00A4025A">
        <w:rPr>
          <w:bCs/>
          <w:szCs w:val="22"/>
          <w:vertAlign w:val="superscript"/>
        </w:rPr>
        <w:t>2</w:t>
      </w:r>
      <w:r w:rsidR="00DC571D" w:rsidRPr="00A4025A">
        <w:rPr>
          <w:bCs/>
          <w:szCs w:val="22"/>
        </w:rPr>
        <w:t>:</w:t>
      </w:r>
    </w:p>
    <w:p w:rsidR="00DC571D" w:rsidRPr="00A4025A" w:rsidRDefault="00DC571D" w:rsidP="00F178A0">
      <w:pPr>
        <w:pStyle w:val="Default"/>
        <w:numPr>
          <w:ilvl w:val="1"/>
          <w:numId w:val="6"/>
        </w:numPr>
        <w:rPr>
          <w:rFonts w:eastAsia="Calibri"/>
          <w:bCs/>
          <w:color w:val="auto"/>
          <w:szCs w:val="22"/>
        </w:rPr>
      </w:pPr>
      <w:r w:rsidRPr="00A4025A">
        <w:rPr>
          <w:rFonts w:eastAsia="Calibri"/>
          <w:bCs/>
          <w:color w:val="auto"/>
          <w:szCs w:val="22"/>
        </w:rPr>
        <w:lastRenderedPageBreak/>
        <w:t>An altered level of consciousness</w:t>
      </w:r>
    </w:p>
    <w:p w:rsidR="00DC571D" w:rsidRPr="00A4025A" w:rsidRDefault="00DC571D" w:rsidP="00F178A0">
      <w:pPr>
        <w:pStyle w:val="Default"/>
        <w:numPr>
          <w:ilvl w:val="1"/>
          <w:numId w:val="6"/>
        </w:numPr>
        <w:rPr>
          <w:rFonts w:eastAsia="Calibri"/>
          <w:bCs/>
          <w:color w:val="auto"/>
          <w:szCs w:val="22"/>
        </w:rPr>
      </w:pPr>
      <w:r w:rsidRPr="00A4025A">
        <w:rPr>
          <w:rFonts w:eastAsia="Calibri"/>
          <w:bCs/>
          <w:color w:val="auto"/>
          <w:szCs w:val="22"/>
        </w:rPr>
        <w:t xml:space="preserve">Feeding </w:t>
      </w:r>
      <w:r w:rsidR="00A4025A">
        <w:rPr>
          <w:rFonts w:eastAsia="Calibri"/>
          <w:bCs/>
          <w:color w:val="auto"/>
          <w:szCs w:val="22"/>
        </w:rPr>
        <w:t>problems</w:t>
      </w:r>
    </w:p>
    <w:p w:rsidR="00DC571D" w:rsidRPr="00A4025A" w:rsidRDefault="00DC571D" w:rsidP="00F178A0">
      <w:pPr>
        <w:pStyle w:val="Default"/>
        <w:numPr>
          <w:ilvl w:val="1"/>
          <w:numId w:val="6"/>
        </w:numPr>
        <w:rPr>
          <w:rFonts w:eastAsia="Calibri"/>
          <w:bCs/>
          <w:color w:val="auto"/>
          <w:szCs w:val="22"/>
        </w:rPr>
      </w:pPr>
      <w:proofErr w:type="spellStart"/>
      <w:r w:rsidRPr="00A4025A">
        <w:rPr>
          <w:rFonts w:eastAsia="Calibri"/>
          <w:bCs/>
          <w:color w:val="auto"/>
          <w:szCs w:val="22"/>
        </w:rPr>
        <w:t>Hypotonia</w:t>
      </w:r>
      <w:proofErr w:type="spellEnd"/>
    </w:p>
    <w:p w:rsidR="00DC571D" w:rsidRPr="00A4025A" w:rsidRDefault="00DC571D" w:rsidP="00F178A0">
      <w:pPr>
        <w:pStyle w:val="Default"/>
        <w:numPr>
          <w:ilvl w:val="1"/>
          <w:numId w:val="6"/>
        </w:numPr>
        <w:rPr>
          <w:rFonts w:eastAsia="Calibri"/>
          <w:bCs/>
          <w:color w:val="auto"/>
          <w:szCs w:val="22"/>
        </w:rPr>
      </w:pPr>
      <w:r w:rsidRPr="00A4025A">
        <w:rPr>
          <w:rFonts w:eastAsia="Calibri"/>
          <w:bCs/>
          <w:color w:val="auto"/>
          <w:szCs w:val="22"/>
        </w:rPr>
        <w:t>Lethargy</w:t>
      </w:r>
    </w:p>
    <w:p w:rsidR="00F178A0" w:rsidRDefault="00DC571D" w:rsidP="00F178A0">
      <w:pPr>
        <w:pStyle w:val="Default"/>
        <w:numPr>
          <w:ilvl w:val="1"/>
          <w:numId w:val="6"/>
        </w:numPr>
        <w:rPr>
          <w:rFonts w:eastAsia="Calibri"/>
          <w:bCs/>
          <w:color w:val="auto"/>
          <w:szCs w:val="22"/>
        </w:rPr>
      </w:pPr>
      <w:r w:rsidRPr="00A4025A">
        <w:rPr>
          <w:rFonts w:eastAsia="Calibri"/>
          <w:bCs/>
          <w:color w:val="auto"/>
          <w:szCs w:val="22"/>
        </w:rPr>
        <w:t>A high pitched cry</w:t>
      </w:r>
    </w:p>
    <w:p w:rsidR="00F178A0" w:rsidRDefault="00DC571D" w:rsidP="00F178A0">
      <w:pPr>
        <w:pStyle w:val="Default"/>
        <w:numPr>
          <w:ilvl w:val="1"/>
          <w:numId w:val="6"/>
        </w:numPr>
        <w:rPr>
          <w:rFonts w:eastAsia="Calibri"/>
          <w:bCs/>
          <w:color w:val="auto"/>
          <w:szCs w:val="22"/>
        </w:rPr>
      </w:pPr>
      <w:r w:rsidRPr="00A4025A">
        <w:rPr>
          <w:rFonts w:eastAsia="Calibri"/>
          <w:bCs/>
          <w:color w:val="auto"/>
          <w:szCs w:val="22"/>
        </w:rPr>
        <w:t>Hypothermia (not attributable to environmental factors)</w:t>
      </w:r>
    </w:p>
    <w:p w:rsidR="00F178A0" w:rsidRDefault="00DC571D" w:rsidP="00F178A0">
      <w:pPr>
        <w:pStyle w:val="Default"/>
        <w:numPr>
          <w:ilvl w:val="1"/>
          <w:numId w:val="6"/>
        </w:numPr>
        <w:rPr>
          <w:rFonts w:eastAsia="Calibri"/>
          <w:bCs/>
          <w:color w:val="auto"/>
          <w:szCs w:val="22"/>
        </w:rPr>
      </w:pPr>
      <w:r w:rsidRPr="00F178A0">
        <w:rPr>
          <w:rFonts w:eastAsia="Calibri"/>
          <w:bCs/>
          <w:color w:val="auto"/>
          <w:szCs w:val="22"/>
        </w:rPr>
        <w:t>Seizures</w:t>
      </w:r>
    </w:p>
    <w:p w:rsidR="00F178A0" w:rsidRDefault="00020E54" w:rsidP="00F178A0">
      <w:pPr>
        <w:pStyle w:val="Default"/>
        <w:numPr>
          <w:ilvl w:val="1"/>
          <w:numId w:val="6"/>
        </w:numPr>
        <w:rPr>
          <w:rFonts w:eastAsia="Calibri"/>
          <w:bCs/>
          <w:color w:val="auto"/>
          <w:szCs w:val="22"/>
        </w:rPr>
      </w:pPr>
      <w:proofErr w:type="spellStart"/>
      <w:r w:rsidRPr="003D342A">
        <w:rPr>
          <w:rFonts w:eastAsia="Calibri"/>
          <w:bCs/>
          <w:color w:val="auto"/>
          <w:szCs w:val="22"/>
        </w:rPr>
        <w:t>Apnoeas</w:t>
      </w:r>
      <w:proofErr w:type="spellEnd"/>
      <w:r w:rsidRPr="003D342A">
        <w:rPr>
          <w:rFonts w:eastAsia="Calibri"/>
          <w:bCs/>
          <w:color w:val="auto"/>
          <w:szCs w:val="22"/>
        </w:rPr>
        <w:t xml:space="preserve"> </w:t>
      </w:r>
    </w:p>
    <w:p w:rsidR="00DC571D" w:rsidRPr="00A4025A" w:rsidRDefault="00DC571D" w:rsidP="00F178A0">
      <w:pPr>
        <w:pStyle w:val="Default"/>
        <w:numPr>
          <w:ilvl w:val="1"/>
          <w:numId w:val="6"/>
        </w:numPr>
        <w:rPr>
          <w:rFonts w:eastAsia="Calibri"/>
          <w:bCs/>
          <w:color w:val="auto"/>
          <w:szCs w:val="22"/>
        </w:rPr>
      </w:pPr>
      <w:r w:rsidRPr="00A4025A">
        <w:rPr>
          <w:rFonts w:eastAsia="Calibri"/>
          <w:bCs/>
          <w:color w:val="auto"/>
          <w:szCs w:val="22"/>
        </w:rPr>
        <w:t>Cyanosis</w:t>
      </w:r>
    </w:p>
    <w:p w:rsidR="00DC571D" w:rsidRDefault="00334E0E" w:rsidP="00F178A0">
      <w:pPr>
        <w:pStyle w:val="Default"/>
        <w:ind w:left="720"/>
        <w:rPr>
          <w:rFonts w:eastAsia="Calibri"/>
          <w:bCs/>
          <w:color w:val="auto"/>
          <w:szCs w:val="22"/>
        </w:rPr>
      </w:pPr>
      <w:r w:rsidRPr="00AA26AE">
        <w:rPr>
          <w:rFonts w:eastAsia="Calibri"/>
          <w:bCs/>
          <w:color w:val="auto"/>
          <w:szCs w:val="22"/>
        </w:rPr>
        <w:t>If there are acute concerns about the wellbeing of the baby</w:t>
      </w:r>
      <w:r w:rsidR="00DC571D" w:rsidRPr="00AA26AE">
        <w:rPr>
          <w:rFonts w:eastAsia="Calibri"/>
          <w:bCs/>
          <w:color w:val="auto"/>
          <w:szCs w:val="22"/>
        </w:rPr>
        <w:t>, an emergency call should be used to summon immediate help.</w:t>
      </w:r>
    </w:p>
    <w:p w:rsidR="00420E5F" w:rsidRDefault="00420E5F" w:rsidP="00F178A0">
      <w:pPr>
        <w:pStyle w:val="Default"/>
        <w:ind w:left="720"/>
        <w:rPr>
          <w:rFonts w:eastAsia="Calibri"/>
          <w:bCs/>
          <w:color w:val="auto"/>
          <w:szCs w:val="22"/>
        </w:rPr>
      </w:pPr>
    </w:p>
    <w:p w:rsidR="00420E5F" w:rsidRPr="00721EE4" w:rsidRDefault="00420E5F" w:rsidP="00F178A0">
      <w:pPr>
        <w:pStyle w:val="Default"/>
        <w:numPr>
          <w:ilvl w:val="0"/>
          <w:numId w:val="6"/>
        </w:numPr>
        <w:rPr>
          <w:bCs/>
          <w:szCs w:val="22"/>
        </w:rPr>
      </w:pPr>
      <w:r w:rsidRPr="00721EE4">
        <w:rPr>
          <w:bCs/>
          <w:szCs w:val="22"/>
        </w:rPr>
        <w:t xml:space="preserve">Rarely, babies have a condition in which too much insulin is produced from the pancreas. In this situation, enteral feeds cannot provide sufficient glucose and the baby will develop signs of hypoglycaemia. </w:t>
      </w:r>
    </w:p>
    <w:p w:rsidR="00A65C04" w:rsidRPr="00A4025A" w:rsidRDefault="00A65C04" w:rsidP="00F178A0">
      <w:pPr>
        <w:pStyle w:val="Default"/>
        <w:rPr>
          <w:bCs/>
          <w:szCs w:val="22"/>
        </w:rPr>
      </w:pPr>
    </w:p>
    <w:p w:rsidR="00A65C04" w:rsidRPr="00A4025A" w:rsidRDefault="00A65C04" w:rsidP="00F178A0">
      <w:pPr>
        <w:pStyle w:val="Default"/>
        <w:numPr>
          <w:ilvl w:val="0"/>
          <w:numId w:val="6"/>
        </w:numPr>
        <w:rPr>
          <w:bCs/>
          <w:szCs w:val="22"/>
        </w:rPr>
      </w:pPr>
      <w:r w:rsidRPr="00A4025A">
        <w:rPr>
          <w:bCs/>
          <w:szCs w:val="22"/>
        </w:rPr>
        <w:t>Untreated</w:t>
      </w:r>
      <w:r w:rsidR="00F55EE9">
        <w:rPr>
          <w:bCs/>
          <w:szCs w:val="22"/>
        </w:rPr>
        <w:t>,</w:t>
      </w:r>
      <w:r w:rsidRPr="00A4025A">
        <w:rPr>
          <w:bCs/>
          <w:szCs w:val="22"/>
        </w:rPr>
        <w:t xml:space="preserve"> neonatal hypoglycaemia may eventually lead to seizures, collapse</w:t>
      </w:r>
      <w:r w:rsidR="00825CE6">
        <w:rPr>
          <w:bCs/>
          <w:szCs w:val="22"/>
        </w:rPr>
        <w:t xml:space="preserve">, brain damage </w:t>
      </w:r>
      <w:r w:rsidRPr="00A4025A">
        <w:rPr>
          <w:bCs/>
          <w:szCs w:val="22"/>
        </w:rPr>
        <w:t>and death.</w:t>
      </w:r>
    </w:p>
    <w:p w:rsidR="00A65C04" w:rsidRPr="00A4025A" w:rsidRDefault="00A65C04" w:rsidP="00F178A0">
      <w:pPr>
        <w:pStyle w:val="Default"/>
        <w:rPr>
          <w:sz w:val="22"/>
          <w:szCs w:val="22"/>
        </w:rPr>
      </w:pPr>
    </w:p>
    <w:p w:rsidR="00A65C04" w:rsidRPr="00A4025A" w:rsidRDefault="00A65C04" w:rsidP="00F178A0">
      <w:pPr>
        <w:pStyle w:val="Default"/>
        <w:rPr>
          <w:b/>
          <w:bCs/>
          <w:color w:val="002060"/>
          <w:sz w:val="28"/>
          <w:szCs w:val="22"/>
        </w:rPr>
      </w:pPr>
    </w:p>
    <w:p w:rsidR="00A65C04" w:rsidRPr="00A4025A" w:rsidRDefault="00A65C04" w:rsidP="00F178A0">
      <w:pPr>
        <w:pStyle w:val="Default"/>
        <w:rPr>
          <w:b/>
          <w:bCs/>
          <w:color w:val="002060"/>
          <w:sz w:val="28"/>
          <w:szCs w:val="22"/>
        </w:rPr>
      </w:pPr>
      <w:r w:rsidRPr="00A4025A">
        <w:rPr>
          <w:b/>
          <w:bCs/>
          <w:color w:val="002060"/>
          <w:sz w:val="28"/>
          <w:szCs w:val="22"/>
        </w:rPr>
        <w:t xml:space="preserve">Maternity story: </w:t>
      </w:r>
    </w:p>
    <w:p w:rsidR="00010B8A" w:rsidRDefault="00A65C04" w:rsidP="00F178A0">
      <w:pPr>
        <w:pStyle w:val="Default"/>
        <w:rPr>
          <w:bCs/>
          <w:szCs w:val="22"/>
        </w:rPr>
      </w:pPr>
      <w:r w:rsidRPr="007F28C4">
        <w:rPr>
          <w:bCs/>
          <w:szCs w:val="22"/>
        </w:rPr>
        <w:t>A 29 year old woman booked at 8</w:t>
      </w:r>
      <w:r w:rsidR="00F178A0" w:rsidRPr="007F28C4">
        <w:rPr>
          <w:bCs/>
          <w:szCs w:val="22"/>
        </w:rPr>
        <w:t xml:space="preserve"> weeks and 2 days gestation</w:t>
      </w:r>
      <w:r w:rsidR="00721EE4" w:rsidRPr="007F28C4">
        <w:rPr>
          <w:bCs/>
          <w:szCs w:val="22"/>
        </w:rPr>
        <w:t xml:space="preserve"> (8+2 weeks)</w:t>
      </w:r>
      <w:r w:rsidRPr="007F28C4">
        <w:rPr>
          <w:bCs/>
          <w:szCs w:val="22"/>
        </w:rPr>
        <w:t xml:space="preserve">. This was her first pregnancy and she had </w:t>
      </w:r>
      <w:r w:rsidRPr="007F28C4">
        <w:rPr>
          <w:bCs/>
          <w:szCs w:val="22"/>
        </w:rPr>
        <w:lastRenderedPageBreak/>
        <w:t>no significant medical problems. She was a non-smoker and had a BMI of 25. She was booked for low risk, midwifery-led care.</w:t>
      </w:r>
      <w:r w:rsidR="00F62493" w:rsidRPr="007F28C4">
        <w:rPr>
          <w:bCs/>
          <w:szCs w:val="22"/>
        </w:rPr>
        <w:t xml:space="preserve"> </w:t>
      </w:r>
      <w:r w:rsidR="00010B8A" w:rsidRPr="007F28C4">
        <w:rPr>
          <w:bCs/>
          <w:szCs w:val="22"/>
        </w:rPr>
        <w:t xml:space="preserve">The pregnancy progressed as expected </w:t>
      </w:r>
      <w:r w:rsidR="00420E5F" w:rsidRPr="007F28C4">
        <w:rPr>
          <w:bCs/>
          <w:szCs w:val="22"/>
        </w:rPr>
        <w:t>and there were no problems or complications of note.</w:t>
      </w:r>
      <w:r w:rsidR="00420E5F">
        <w:rPr>
          <w:bCs/>
          <w:szCs w:val="22"/>
        </w:rPr>
        <w:t xml:space="preserve"> </w:t>
      </w:r>
      <w:r w:rsidR="00010B8A">
        <w:rPr>
          <w:bCs/>
          <w:szCs w:val="22"/>
        </w:rPr>
        <w:t xml:space="preserve">  </w:t>
      </w:r>
    </w:p>
    <w:p w:rsidR="00010B8A" w:rsidRDefault="00010B8A" w:rsidP="00F178A0">
      <w:pPr>
        <w:pStyle w:val="Default"/>
        <w:rPr>
          <w:bCs/>
          <w:szCs w:val="22"/>
        </w:rPr>
      </w:pPr>
    </w:p>
    <w:p w:rsidR="00B81761" w:rsidRPr="00A4025A" w:rsidRDefault="00B81761" w:rsidP="00F178A0">
      <w:pPr>
        <w:pStyle w:val="Default"/>
        <w:rPr>
          <w:bCs/>
          <w:szCs w:val="22"/>
        </w:rPr>
      </w:pPr>
      <w:r w:rsidRPr="00F55EE9">
        <w:rPr>
          <w:bCs/>
          <w:szCs w:val="22"/>
        </w:rPr>
        <w:t xml:space="preserve">At 40+1 weeks the mother was admitted in established labour at 7cm dilatation. </w:t>
      </w:r>
    </w:p>
    <w:p w:rsidR="00A65C04" w:rsidRPr="00A4025A" w:rsidRDefault="00A65C04" w:rsidP="00F178A0">
      <w:pPr>
        <w:pStyle w:val="Default"/>
        <w:rPr>
          <w:bCs/>
          <w:szCs w:val="22"/>
        </w:rPr>
      </w:pPr>
      <w:r w:rsidRPr="00A4025A">
        <w:rPr>
          <w:bCs/>
          <w:szCs w:val="22"/>
        </w:rPr>
        <w:t xml:space="preserve">During labour there were concerns about the mother’s urine output and she was encouraged to drink plenty of water. She was also started on intravenous (IV) fluids. Her urine output normalised and her observations remained stable. She progressed to a </w:t>
      </w:r>
      <w:r w:rsidR="00522553" w:rsidRPr="00A4025A">
        <w:rPr>
          <w:bCs/>
          <w:szCs w:val="22"/>
        </w:rPr>
        <w:t xml:space="preserve">spontaneous </w:t>
      </w:r>
      <w:r w:rsidRPr="00A4025A">
        <w:rPr>
          <w:bCs/>
          <w:szCs w:val="22"/>
        </w:rPr>
        <w:t xml:space="preserve">vaginal birth of a healthy male infant at 17:55. The cord was </w:t>
      </w:r>
      <w:r w:rsidR="00411D0E">
        <w:rPr>
          <w:bCs/>
          <w:szCs w:val="22"/>
        </w:rPr>
        <w:t xml:space="preserve">clamped and </w:t>
      </w:r>
      <w:r w:rsidRPr="00A4025A">
        <w:rPr>
          <w:bCs/>
          <w:szCs w:val="22"/>
        </w:rPr>
        <w:t>cut and the baby was placed on his mother’s chest for skin to skin</w:t>
      </w:r>
      <w:r w:rsidR="00411D0E">
        <w:rPr>
          <w:bCs/>
          <w:szCs w:val="22"/>
        </w:rPr>
        <w:t xml:space="preserve"> care</w:t>
      </w:r>
      <w:r w:rsidRPr="00A4025A">
        <w:rPr>
          <w:bCs/>
          <w:szCs w:val="22"/>
        </w:rPr>
        <w:t>. The birth weight was recorded as 2620g. The Apgar scores were 9, 10 and 10.</w:t>
      </w:r>
    </w:p>
    <w:p w:rsidR="00A65C04" w:rsidRPr="00A4025A" w:rsidRDefault="00A65C04" w:rsidP="00F178A0">
      <w:pPr>
        <w:pStyle w:val="Default"/>
        <w:rPr>
          <w:bCs/>
          <w:szCs w:val="22"/>
        </w:rPr>
      </w:pPr>
    </w:p>
    <w:p w:rsidR="006A311E" w:rsidRDefault="00010B8A" w:rsidP="00F178A0">
      <w:pPr>
        <w:pStyle w:val="Default"/>
        <w:rPr>
          <w:bCs/>
          <w:szCs w:val="22"/>
        </w:rPr>
      </w:pPr>
      <w:r w:rsidRPr="007F28C4">
        <w:rPr>
          <w:bCs/>
          <w:szCs w:val="22"/>
        </w:rPr>
        <w:t>At around one hour of age a</w:t>
      </w:r>
      <w:r w:rsidR="00A65C04" w:rsidRPr="007F28C4">
        <w:rPr>
          <w:bCs/>
          <w:szCs w:val="22"/>
        </w:rPr>
        <w:t xml:space="preserve"> paediatric doctor was contacted </w:t>
      </w:r>
      <w:r w:rsidR="00F62493" w:rsidRPr="007F28C4">
        <w:rPr>
          <w:bCs/>
          <w:szCs w:val="22"/>
        </w:rPr>
        <w:t>at pa</w:t>
      </w:r>
      <w:r w:rsidRPr="007F28C4">
        <w:rPr>
          <w:bCs/>
          <w:szCs w:val="22"/>
        </w:rPr>
        <w:t>rental request to review a</w:t>
      </w:r>
      <w:r w:rsidR="00F62493" w:rsidRPr="007F28C4">
        <w:rPr>
          <w:bCs/>
          <w:szCs w:val="22"/>
        </w:rPr>
        <w:t xml:space="preserve"> birth mark.</w:t>
      </w:r>
      <w:r w:rsidR="00A65C04" w:rsidRPr="007F28C4">
        <w:rPr>
          <w:bCs/>
          <w:szCs w:val="22"/>
        </w:rPr>
        <w:t xml:space="preserve"> On arrival, the doctor was </w:t>
      </w:r>
      <w:r w:rsidR="00F62493" w:rsidRPr="007F28C4">
        <w:rPr>
          <w:bCs/>
          <w:szCs w:val="22"/>
        </w:rPr>
        <w:t xml:space="preserve">also </w:t>
      </w:r>
      <w:r w:rsidR="00A65C04" w:rsidRPr="007F28C4">
        <w:rPr>
          <w:bCs/>
          <w:szCs w:val="22"/>
        </w:rPr>
        <w:t xml:space="preserve">informed that the mother’s electrolytes had been tested and that her sodium was 126. </w:t>
      </w:r>
      <w:r w:rsidR="00F62493" w:rsidRPr="007F28C4">
        <w:rPr>
          <w:bCs/>
          <w:szCs w:val="22"/>
        </w:rPr>
        <w:t xml:space="preserve">The doctor examined the baby and reassured the parents regarding </w:t>
      </w:r>
      <w:r w:rsidR="00F178A0" w:rsidRPr="007F28C4">
        <w:rPr>
          <w:bCs/>
          <w:szCs w:val="22"/>
        </w:rPr>
        <w:t xml:space="preserve">a </w:t>
      </w:r>
      <w:r w:rsidRPr="007F28C4">
        <w:rPr>
          <w:bCs/>
          <w:szCs w:val="22"/>
        </w:rPr>
        <w:t xml:space="preserve">small, benign </w:t>
      </w:r>
      <w:r w:rsidR="00F62493" w:rsidRPr="007F28C4">
        <w:rPr>
          <w:bCs/>
          <w:szCs w:val="22"/>
        </w:rPr>
        <w:t>birthmark</w:t>
      </w:r>
      <w:r w:rsidR="00A65C04" w:rsidRPr="007F28C4">
        <w:rPr>
          <w:bCs/>
          <w:szCs w:val="22"/>
        </w:rPr>
        <w:t xml:space="preserve">. The doctor also carried out a heel prick blood gas in order to check the baby’s sodium. This was taken to the </w:t>
      </w:r>
      <w:r w:rsidR="006F1796" w:rsidRPr="007F28C4">
        <w:rPr>
          <w:bCs/>
          <w:szCs w:val="22"/>
        </w:rPr>
        <w:t xml:space="preserve">blood </w:t>
      </w:r>
      <w:r w:rsidR="00A65C04" w:rsidRPr="007F28C4">
        <w:rPr>
          <w:bCs/>
          <w:szCs w:val="22"/>
        </w:rPr>
        <w:t xml:space="preserve">gas </w:t>
      </w:r>
      <w:r w:rsidR="006F1796" w:rsidRPr="007F28C4">
        <w:rPr>
          <w:bCs/>
          <w:szCs w:val="22"/>
        </w:rPr>
        <w:t>analyser</w:t>
      </w:r>
      <w:r w:rsidR="00A65C04" w:rsidRPr="007F28C4">
        <w:rPr>
          <w:bCs/>
          <w:szCs w:val="22"/>
        </w:rPr>
        <w:t xml:space="preserve"> and processed by a midwife looking after </w:t>
      </w:r>
      <w:r w:rsidR="00A65C04" w:rsidRPr="007F28C4">
        <w:rPr>
          <w:bCs/>
          <w:szCs w:val="22"/>
        </w:rPr>
        <w:lastRenderedPageBreak/>
        <w:t>another woman in the neighbouring room while the paediatrician spoke to the mother and father. The blood gas results were</w:t>
      </w:r>
      <w:r w:rsidR="00083123" w:rsidRPr="007F28C4">
        <w:rPr>
          <w:bCs/>
          <w:szCs w:val="22"/>
        </w:rPr>
        <w:t xml:space="preserve"> as follows</w:t>
      </w:r>
      <w:r w:rsidR="00A65C04" w:rsidRPr="007F28C4">
        <w:rPr>
          <w:bCs/>
          <w:szCs w:val="22"/>
        </w:rPr>
        <w:t>:</w:t>
      </w:r>
      <w:r w:rsidR="00A65C04" w:rsidRPr="00A4025A">
        <w:rPr>
          <w:bCs/>
          <w:szCs w:val="22"/>
        </w:rPr>
        <w:t xml:space="preserve"> </w:t>
      </w:r>
    </w:p>
    <w:p w:rsidR="00700A01" w:rsidRPr="00A4025A" w:rsidRDefault="00700A01" w:rsidP="00F178A0">
      <w:pPr>
        <w:pStyle w:val="Default"/>
        <w:rPr>
          <w:bCs/>
          <w:szCs w:val="22"/>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2008"/>
      </w:tblGrid>
      <w:tr w:rsidR="006A311E" w:rsidRPr="00A4025A" w:rsidTr="007F28C4">
        <w:trPr>
          <w:trHeight w:val="340"/>
        </w:trPr>
        <w:tc>
          <w:tcPr>
            <w:tcW w:w="1961" w:type="dxa"/>
            <w:vAlign w:val="center"/>
          </w:tcPr>
          <w:p w:rsidR="006A311E" w:rsidRPr="00A4025A" w:rsidRDefault="006A311E" w:rsidP="00EA1486">
            <w:pPr>
              <w:pStyle w:val="Default"/>
              <w:rPr>
                <w:bCs/>
                <w:szCs w:val="22"/>
              </w:rPr>
            </w:pPr>
            <w:r w:rsidRPr="00A4025A">
              <w:rPr>
                <w:bCs/>
                <w:szCs w:val="22"/>
              </w:rPr>
              <w:t>pH 7.36</w:t>
            </w:r>
          </w:p>
        </w:tc>
        <w:tc>
          <w:tcPr>
            <w:tcW w:w="2008" w:type="dxa"/>
            <w:vAlign w:val="center"/>
          </w:tcPr>
          <w:p w:rsidR="006A311E" w:rsidRPr="00A4025A" w:rsidRDefault="006A311E" w:rsidP="00EA1486">
            <w:pPr>
              <w:pStyle w:val="Default"/>
              <w:rPr>
                <w:bCs/>
                <w:szCs w:val="22"/>
              </w:rPr>
            </w:pPr>
            <w:r w:rsidRPr="00A4025A">
              <w:rPr>
                <w:bCs/>
                <w:szCs w:val="22"/>
              </w:rPr>
              <w:t>Na 135</w:t>
            </w:r>
          </w:p>
        </w:tc>
      </w:tr>
      <w:tr w:rsidR="006A311E" w:rsidRPr="00A4025A" w:rsidTr="007F28C4">
        <w:trPr>
          <w:trHeight w:val="340"/>
        </w:trPr>
        <w:tc>
          <w:tcPr>
            <w:tcW w:w="1961" w:type="dxa"/>
            <w:vAlign w:val="center"/>
          </w:tcPr>
          <w:p w:rsidR="006A311E" w:rsidRPr="00A4025A" w:rsidRDefault="006A311E" w:rsidP="00EA1486">
            <w:pPr>
              <w:pStyle w:val="Default"/>
              <w:rPr>
                <w:bCs/>
                <w:szCs w:val="22"/>
              </w:rPr>
            </w:pPr>
            <w:r w:rsidRPr="00A4025A">
              <w:rPr>
                <w:bCs/>
                <w:szCs w:val="22"/>
              </w:rPr>
              <w:t>CO</w:t>
            </w:r>
            <w:r w:rsidRPr="00A4025A">
              <w:rPr>
                <w:bCs/>
                <w:szCs w:val="22"/>
                <w:vertAlign w:val="subscript"/>
              </w:rPr>
              <w:t>2</w:t>
            </w:r>
            <w:r w:rsidRPr="00A4025A">
              <w:rPr>
                <w:bCs/>
                <w:szCs w:val="22"/>
              </w:rPr>
              <w:t xml:space="preserve"> 5.6</w:t>
            </w:r>
          </w:p>
        </w:tc>
        <w:tc>
          <w:tcPr>
            <w:tcW w:w="2008" w:type="dxa"/>
            <w:vAlign w:val="center"/>
          </w:tcPr>
          <w:p w:rsidR="006A311E" w:rsidRPr="00A4025A" w:rsidRDefault="006A311E" w:rsidP="00EA1486">
            <w:pPr>
              <w:pStyle w:val="Default"/>
              <w:rPr>
                <w:bCs/>
                <w:szCs w:val="22"/>
              </w:rPr>
            </w:pPr>
            <w:r w:rsidRPr="00A4025A">
              <w:rPr>
                <w:bCs/>
                <w:szCs w:val="22"/>
              </w:rPr>
              <w:t>K 3.5</w:t>
            </w:r>
          </w:p>
        </w:tc>
      </w:tr>
      <w:tr w:rsidR="006A311E" w:rsidRPr="00A4025A" w:rsidTr="007F28C4">
        <w:trPr>
          <w:trHeight w:val="340"/>
        </w:trPr>
        <w:tc>
          <w:tcPr>
            <w:tcW w:w="1961" w:type="dxa"/>
            <w:vAlign w:val="center"/>
          </w:tcPr>
          <w:p w:rsidR="006A311E" w:rsidRPr="00A4025A" w:rsidRDefault="006A311E" w:rsidP="00EA1486">
            <w:pPr>
              <w:pStyle w:val="Default"/>
              <w:rPr>
                <w:bCs/>
                <w:szCs w:val="22"/>
              </w:rPr>
            </w:pPr>
            <w:r w:rsidRPr="00A4025A">
              <w:rPr>
                <w:bCs/>
                <w:szCs w:val="22"/>
              </w:rPr>
              <w:t>O</w:t>
            </w:r>
            <w:r w:rsidRPr="00A4025A">
              <w:rPr>
                <w:bCs/>
                <w:szCs w:val="22"/>
                <w:vertAlign w:val="subscript"/>
              </w:rPr>
              <w:t xml:space="preserve">2 </w:t>
            </w:r>
            <w:r w:rsidRPr="00A4025A">
              <w:rPr>
                <w:bCs/>
                <w:szCs w:val="22"/>
              </w:rPr>
              <w:t>4.8</w:t>
            </w:r>
          </w:p>
        </w:tc>
        <w:tc>
          <w:tcPr>
            <w:tcW w:w="2008" w:type="dxa"/>
            <w:vAlign w:val="center"/>
          </w:tcPr>
          <w:p w:rsidR="006A311E" w:rsidRPr="00A4025A" w:rsidRDefault="006A311E" w:rsidP="00EA1486">
            <w:pPr>
              <w:pStyle w:val="Default"/>
              <w:rPr>
                <w:bCs/>
                <w:szCs w:val="22"/>
              </w:rPr>
            </w:pPr>
            <w:r w:rsidRPr="00A4025A">
              <w:rPr>
                <w:bCs/>
                <w:szCs w:val="22"/>
              </w:rPr>
              <w:t>Lactate 2.6</w:t>
            </w:r>
          </w:p>
        </w:tc>
      </w:tr>
      <w:tr w:rsidR="006A311E" w:rsidRPr="00A4025A" w:rsidTr="007F28C4">
        <w:trPr>
          <w:trHeight w:val="340"/>
        </w:trPr>
        <w:tc>
          <w:tcPr>
            <w:tcW w:w="1961" w:type="dxa"/>
            <w:vAlign w:val="center"/>
          </w:tcPr>
          <w:p w:rsidR="006A311E" w:rsidRPr="00A4025A" w:rsidRDefault="006A311E" w:rsidP="00EA1486">
            <w:pPr>
              <w:pStyle w:val="Default"/>
              <w:rPr>
                <w:bCs/>
                <w:szCs w:val="22"/>
              </w:rPr>
            </w:pPr>
            <w:r w:rsidRPr="00A4025A">
              <w:rPr>
                <w:bCs/>
                <w:szCs w:val="22"/>
              </w:rPr>
              <w:t>BE -2.1</w:t>
            </w:r>
          </w:p>
        </w:tc>
        <w:tc>
          <w:tcPr>
            <w:tcW w:w="2008" w:type="dxa"/>
            <w:vAlign w:val="center"/>
          </w:tcPr>
          <w:p w:rsidR="006A311E" w:rsidRPr="00A4025A" w:rsidRDefault="00077986" w:rsidP="00EA1486">
            <w:pPr>
              <w:pStyle w:val="Default"/>
              <w:rPr>
                <w:bCs/>
                <w:szCs w:val="22"/>
              </w:rPr>
            </w:pPr>
            <w:r w:rsidRPr="00A4025A">
              <w:rPr>
                <w:bCs/>
                <w:szCs w:val="22"/>
              </w:rPr>
              <w:t>Glucose</w:t>
            </w:r>
            <w:r w:rsidR="006A311E" w:rsidRPr="00A4025A">
              <w:rPr>
                <w:bCs/>
                <w:szCs w:val="22"/>
              </w:rPr>
              <w:t xml:space="preserve"> 1.5</w:t>
            </w:r>
          </w:p>
        </w:tc>
      </w:tr>
    </w:tbl>
    <w:p w:rsidR="00700A01" w:rsidRDefault="00700A01" w:rsidP="007F28C4">
      <w:pPr>
        <w:pStyle w:val="Default"/>
        <w:rPr>
          <w:bCs/>
          <w:szCs w:val="22"/>
        </w:rPr>
      </w:pPr>
    </w:p>
    <w:p w:rsidR="00A65C04" w:rsidRPr="00A4025A" w:rsidRDefault="00A65C04" w:rsidP="007F28C4">
      <w:pPr>
        <w:pStyle w:val="Default"/>
        <w:rPr>
          <w:bCs/>
          <w:szCs w:val="22"/>
        </w:rPr>
      </w:pPr>
      <w:r w:rsidRPr="00A4025A">
        <w:rPr>
          <w:bCs/>
          <w:szCs w:val="22"/>
        </w:rPr>
        <w:t>The paediatrician noted that the sodium was normal and would not need to be rechecked. The baby could feed normally and continue with midwife</w:t>
      </w:r>
      <w:r w:rsidR="00083123">
        <w:rPr>
          <w:bCs/>
          <w:szCs w:val="22"/>
        </w:rPr>
        <w:t>ry</w:t>
      </w:r>
      <w:r w:rsidRPr="00A4025A">
        <w:rPr>
          <w:bCs/>
          <w:szCs w:val="22"/>
        </w:rPr>
        <w:t xml:space="preserve"> led care. </w:t>
      </w:r>
    </w:p>
    <w:p w:rsidR="00A65C04" w:rsidRPr="00A4025A" w:rsidRDefault="00A65C04" w:rsidP="007F28C4">
      <w:pPr>
        <w:pStyle w:val="Default"/>
        <w:rPr>
          <w:bCs/>
          <w:szCs w:val="22"/>
        </w:rPr>
      </w:pPr>
    </w:p>
    <w:p w:rsidR="00A65C04" w:rsidRPr="00A4025A" w:rsidRDefault="00A65C04" w:rsidP="007F28C4">
      <w:pPr>
        <w:pStyle w:val="Default"/>
        <w:rPr>
          <w:bCs/>
          <w:szCs w:val="22"/>
        </w:rPr>
      </w:pPr>
      <w:r w:rsidRPr="00A4025A">
        <w:rPr>
          <w:bCs/>
          <w:szCs w:val="22"/>
        </w:rPr>
        <w:t>The mother was shown how to latch the baby to breast feed and the midwife left the room to attend handover. When the night midwife returned to the room</w:t>
      </w:r>
      <w:r w:rsidR="00083123">
        <w:rPr>
          <w:bCs/>
          <w:szCs w:val="22"/>
        </w:rPr>
        <w:t>,</w:t>
      </w:r>
      <w:r w:rsidRPr="00A4025A">
        <w:rPr>
          <w:bCs/>
          <w:szCs w:val="22"/>
        </w:rPr>
        <w:t xml:space="preserve"> the parents reported that the baby had taken a good feed and was now asleep. The family were moved to a postnatal room as the mother was to stay in overnight for monitoring of her renal function and electrolytes. Overnight the baby was put to the breast a few times</w:t>
      </w:r>
      <w:r w:rsidR="00411D0E">
        <w:rPr>
          <w:bCs/>
          <w:szCs w:val="22"/>
        </w:rPr>
        <w:t>,</w:t>
      </w:r>
      <w:r w:rsidRPr="00A4025A">
        <w:rPr>
          <w:bCs/>
          <w:szCs w:val="22"/>
        </w:rPr>
        <w:t xml:space="preserve"> although the mother reported some discomfort when latching the baby and was unsure if she was doing it properly. The midwife gave advice regarding positioning but upon returning to check, the mother and baby were a</w:t>
      </w:r>
      <w:r w:rsidR="008735D5">
        <w:rPr>
          <w:bCs/>
          <w:szCs w:val="22"/>
        </w:rPr>
        <w:t>sleep. They were not disturbed again until the morning</w:t>
      </w:r>
      <w:r w:rsidRPr="00A4025A">
        <w:rPr>
          <w:bCs/>
          <w:szCs w:val="22"/>
        </w:rPr>
        <w:t>.</w:t>
      </w:r>
    </w:p>
    <w:p w:rsidR="00A65C04" w:rsidRPr="00A4025A" w:rsidRDefault="00A65C04" w:rsidP="007F28C4">
      <w:pPr>
        <w:pStyle w:val="Default"/>
        <w:rPr>
          <w:bCs/>
          <w:sz w:val="22"/>
          <w:szCs w:val="22"/>
        </w:rPr>
      </w:pPr>
    </w:p>
    <w:p w:rsidR="00A65C04" w:rsidRPr="00A4025A" w:rsidRDefault="00A65C04" w:rsidP="007F28C4">
      <w:pPr>
        <w:pStyle w:val="Default"/>
        <w:rPr>
          <w:bCs/>
          <w:szCs w:val="22"/>
        </w:rPr>
      </w:pPr>
      <w:r w:rsidRPr="00A4025A">
        <w:rPr>
          <w:bCs/>
          <w:szCs w:val="22"/>
        </w:rPr>
        <w:lastRenderedPageBreak/>
        <w:t xml:space="preserve">The following morning, a midwife attended to repeat the mother’s blood tests and complete the </w:t>
      </w:r>
      <w:proofErr w:type="spellStart"/>
      <w:r w:rsidRPr="00A4025A">
        <w:rPr>
          <w:bCs/>
          <w:szCs w:val="22"/>
        </w:rPr>
        <w:t>newborn</w:t>
      </w:r>
      <w:proofErr w:type="spellEnd"/>
      <w:r w:rsidRPr="00A4025A">
        <w:rPr>
          <w:bCs/>
          <w:szCs w:val="22"/>
        </w:rPr>
        <w:t xml:space="preserve"> infant physical examination (NIPE). The baby was noted to be fractious and would not latch to feed by breast. The mother was advised to express some colostrum and give this to the baby by syringe. The baby took 0.7mls of colostrum.</w:t>
      </w:r>
    </w:p>
    <w:p w:rsidR="00A65C04" w:rsidRPr="00A4025A" w:rsidRDefault="00A65C04" w:rsidP="007F28C4">
      <w:pPr>
        <w:pStyle w:val="Default"/>
        <w:rPr>
          <w:bCs/>
          <w:szCs w:val="22"/>
        </w:rPr>
      </w:pPr>
    </w:p>
    <w:p w:rsidR="00A65C04" w:rsidRPr="00A4025A" w:rsidRDefault="00721EE4" w:rsidP="007F28C4">
      <w:pPr>
        <w:pStyle w:val="Default"/>
        <w:rPr>
          <w:bCs/>
          <w:szCs w:val="22"/>
        </w:rPr>
      </w:pPr>
      <w:r>
        <w:rPr>
          <w:bCs/>
          <w:szCs w:val="22"/>
        </w:rPr>
        <w:t xml:space="preserve">While </w:t>
      </w:r>
      <w:r w:rsidR="00A65C04" w:rsidRPr="00A4025A">
        <w:rPr>
          <w:bCs/>
          <w:szCs w:val="22"/>
        </w:rPr>
        <w:t>awaiting the results of her own blood tests, the mother put the baby to the breast once more and fed him until he fell asleep. The mother’s blood tests were now normal and the baby had fed so they were discharged</w:t>
      </w:r>
      <w:r w:rsidR="00C4308B">
        <w:rPr>
          <w:bCs/>
          <w:szCs w:val="22"/>
        </w:rPr>
        <w:t xml:space="preserve"> home</w:t>
      </w:r>
      <w:r w:rsidR="00A65C04" w:rsidRPr="00A4025A">
        <w:rPr>
          <w:bCs/>
          <w:szCs w:val="22"/>
        </w:rPr>
        <w:t xml:space="preserve">. </w:t>
      </w:r>
    </w:p>
    <w:p w:rsidR="00A65C04" w:rsidRPr="00A4025A" w:rsidRDefault="00A65C04" w:rsidP="007F28C4">
      <w:pPr>
        <w:pStyle w:val="Default"/>
        <w:rPr>
          <w:bCs/>
          <w:szCs w:val="22"/>
        </w:rPr>
      </w:pPr>
    </w:p>
    <w:p w:rsidR="00A65C04" w:rsidRPr="00A4025A" w:rsidRDefault="000D4F49" w:rsidP="007F28C4">
      <w:pPr>
        <w:pStyle w:val="Default"/>
        <w:rPr>
          <w:bCs/>
          <w:szCs w:val="22"/>
        </w:rPr>
      </w:pPr>
      <w:r w:rsidRPr="00A4025A">
        <w:rPr>
          <w:bCs/>
          <w:szCs w:val="22"/>
        </w:rPr>
        <w:t xml:space="preserve">At 20:05 that </w:t>
      </w:r>
      <w:r w:rsidR="00A65C04" w:rsidRPr="00A4025A">
        <w:rPr>
          <w:bCs/>
          <w:szCs w:val="22"/>
        </w:rPr>
        <w:t>evening</w:t>
      </w:r>
      <w:r w:rsidRPr="00A4025A">
        <w:rPr>
          <w:bCs/>
          <w:szCs w:val="22"/>
        </w:rPr>
        <w:t>,</w:t>
      </w:r>
      <w:r w:rsidR="00A65C04" w:rsidRPr="00A4025A">
        <w:rPr>
          <w:bCs/>
          <w:szCs w:val="22"/>
        </w:rPr>
        <w:t xml:space="preserve"> the parents called the </w:t>
      </w:r>
      <w:r w:rsidR="008D294C" w:rsidRPr="00A4025A">
        <w:rPr>
          <w:bCs/>
          <w:szCs w:val="22"/>
        </w:rPr>
        <w:t xml:space="preserve">postnatal ward </w:t>
      </w:r>
      <w:r w:rsidR="00A65C04" w:rsidRPr="00A4025A">
        <w:rPr>
          <w:bCs/>
          <w:szCs w:val="22"/>
        </w:rPr>
        <w:t xml:space="preserve">with concerns that the baby had not woken to feed since they arrived home. The last feed was 8 hours previously, in the hospital. The </w:t>
      </w:r>
      <w:r w:rsidR="008D294C" w:rsidRPr="00A4025A">
        <w:rPr>
          <w:bCs/>
          <w:szCs w:val="22"/>
        </w:rPr>
        <w:t>postnatal ward staff</w:t>
      </w:r>
      <w:r w:rsidR="006A311E" w:rsidRPr="00A4025A">
        <w:rPr>
          <w:bCs/>
          <w:szCs w:val="22"/>
        </w:rPr>
        <w:t xml:space="preserve"> </w:t>
      </w:r>
      <w:r w:rsidR="00A65C04" w:rsidRPr="00A4025A">
        <w:rPr>
          <w:bCs/>
          <w:szCs w:val="22"/>
        </w:rPr>
        <w:t xml:space="preserve">advised the parents to wake the baby and put him to the breast. The parents also expressed concerns that the baby looked a little yellow. They were reassured that this was normal in </w:t>
      </w:r>
      <w:proofErr w:type="spellStart"/>
      <w:r w:rsidR="00A65C04" w:rsidRPr="00A4025A">
        <w:rPr>
          <w:bCs/>
          <w:szCs w:val="22"/>
        </w:rPr>
        <w:t>newborn</w:t>
      </w:r>
      <w:proofErr w:type="spellEnd"/>
      <w:r w:rsidR="00A65C04" w:rsidRPr="00A4025A">
        <w:rPr>
          <w:bCs/>
          <w:szCs w:val="22"/>
        </w:rPr>
        <w:t xml:space="preserve"> babies. </w:t>
      </w:r>
    </w:p>
    <w:p w:rsidR="00A65C04" w:rsidRPr="00A4025A" w:rsidRDefault="00A65C04" w:rsidP="007F28C4">
      <w:pPr>
        <w:pStyle w:val="Default"/>
        <w:rPr>
          <w:bCs/>
          <w:szCs w:val="22"/>
        </w:rPr>
      </w:pPr>
    </w:p>
    <w:p w:rsidR="00A65C04" w:rsidRPr="00A4025A" w:rsidRDefault="00A65C04" w:rsidP="007F28C4">
      <w:pPr>
        <w:pStyle w:val="Default"/>
        <w:rPr>
          <w:bCs/>
          <w:szCs w:val="22"/>
        </w:rPr>
      </w:pPr>
      <w:r w:rsidRPr="00A4025A">
        <w:rPr>
          <w:bCs/>
          <w:szCs w:val="22"/>
        </w:rPr>
        <w:t xml:space="preserve">The parents attempted to feed the baby but he did not wake. They called the </w:t>
      </w:r>
      <w:r w:rsidR="008D294C" w:rsidRPr="00A4025A">
        <w:rPr>
          <w:bCs/>
          <w:szCs w:val="22"/>
        </w:rPr>
        <w:t xml:space="preserve">postnatal ward back </w:t>
      </w:r>
      <w:r w:rsidRPr="00A4025A">
        <w:rPr>
          <w:bCs/>
          <w:szCs w:val="22"/>
        </w:rPr>
        <w:t xml:space="preserve">and explained this. They were advised to </w:t>
      </w:r>
      <w:r w:rsidR="008C7034" w:rsidRPr="00A4025A">
        <w:rPr>
          <w:bCs/>
          <w:szCs w:val="22"/>
        </w:rPr>
        <w:t xml:space="preserve">undress </w:t>
      </w:r>
      <w:r w:rsidRPr="00A4025A">
        <w:rPr>
          <w:bCs/>
          <w:szCs w:val="22"/>
        </w:rPr>
        <w:t>the baby and to stimulate him as he might be sleeping. Again, when unable to wake the baby, the parents called the</w:t>
      </w:r>
      <w:r w:rsidR="008D294C" w:rsidRPr="00A4025A">
        <w:rPr>
          <w:bCs/>
          <w:szCs w:val="22"/>
        </w:rPr>
        <w:t xml:space="preserve"> postnatal ward</w:t>
      </w:r>
      <w:r w:rsidRPr="00A4025A">
        <w:rPr>
          <w:bCs/>
          <w:szCs w:val="22"/>
        </w:rPr>
        <w:t xml:space="preserve">. This time they were advised to take the baby to hospital. </w:t>
      </w:r>
    </w:p>
    <w:p w:rsidR="00A65C04" w:rsidRPr="00A4025A" w:rsidRDefault="00A65C04" w:rsidP="007F28C4">
      <w:pPr>
        <w:pStyle w:val="Default"/>
        <w:rPr>
          <w:bCs/>
          <w:szCs w:val="22"/>
        </w:rPr>
      </w:pPr>
    </w:p>
    <w:p w:rsidR="00A65C04" w:rsidRPr="00A4025A" w:rsidRDefault="00A65C04" w:rsidP="007F28C4">
      <w:pPr>
        <w:pStyle w:val="Default"/>
        <w:rPr>
          <w:bCs/>
        </w:rPr>
      </w:pPr>
      <w:r w:rsidRPr="00A4025A">
        <w:rPr>
          <w:bCs/>
        </w:rPr>
        <w:lastRenderedPageBreak/>
        <w:t>The parents drove to their nearest hospital and were triaged in the emergency department</w:t>
      </w:r>
      <w:r w:rsidR="000D4F49" w:rsidRPr="00A4025A">
        <w:rPr>
          <w:bCs/>
        </w:rPr>
        <w:t xml:space="preserve"> at 21:30</w:t>
      </w:r>
      <w:r w:rsidRPr="00A4025A">
        <w:rPr>
          <w:bCs/>
        </w:rPr>
        <w:t>. The staff in the emergency department recognised that the baby was unwell and directed the family straight into a resuscitation bay. The baby had shallow breathing and began to display eye rolling and some shaking of his limbs. His oxygen saturations were 64% and his heart rate was 60 – 80</w:t>
      </w:r>
      <w:r w:rsidR="000D4F49" w:rsidRPr="00A4025A">
        <w:rPr>
          <w:bCs/>
        </w:rPr>
        <w:t xml:space="preserve"> beats per minute</w:t>
      </w:r>
      <w:r w:rsidRPr="00A4025A">
        <w:rPr>
          <w:bCs/>
        </w:rPr>
        <w:t>. His temperature was 35.9 degrees</w:t>
      </w:r>
      <w:r w:rsidR="000D4F49" w:rsidRPr="00A4025A">
        <w:rPr>
          <w:bCs/>
        </w:rPr>
        <w:t xml:space="preserve"> </w:t>
      </w:r>
      <w:r w:rsidR="00C4308B" w:rsidRPr="00A4025A">
        <w:rPr>
          <w:bCs/>
        </w:rPr>
        <w:t>Cel</w:t>
      </w:r>
      <w:r w:rsidR="00C4308B">
        <w:rPr>
          <w:bCs/>
        </w:rPr>
        <w:t>s</w:t>
      </w:r>
      <w:r w:rsidR="00C4308B" w:rsidRPr="00A4025A">
        <w:rPr>
          <w:bCs/>
        </w:rPr>
        <w:t>ius</w:t>
      </w:r>
      <w:r w:rsidRPr="00A4025A">
        <w:rPr>
          <w:bCs/>
        </w:rPr>
        <w:t xml:space="preserve">. The baby required extensive resuscitation. A blood gas revealed a severe mixed acidosis and an </w:t>
      </w:r>
      <w:proofErr w:type="spellStart"/>
      <w:r w:rsidRPr="00A4025A">
        <w:rPr>
          <w:bCs/>
        </w:rPr>
        <w:t>unrecordable</w:t>
      </w:r>
      <w:proofErr w:type="spellEnd"/>
      <w:r w:rsidRPr="00A4025A">
        <w:rPr>
          <w:bCs/>
        </w:rPr>
        <w:t xml:space="preserve"> blood glucose level. </w:t>
      </w:r>
    </w:p>
    <w:p w:rsidR="00A65C04" w:rsidRPr="00A4025A" w:rsidRDefault="00A65C04" w:rsidP="007F28C4">
      <w:pPr>
        <w:pStyle w:val="Default"/>
        <w:rPr>
          <w:bCs/>
        </w:rPr>
      </w:pPr>
    </w:p>
    <w:p w:rsidR="00A65C04" w:rsidRPr="00A4025A" w:rsidRDefault="00A65C04" w:rsidP="007F28C4">
      <w:pPr>
        <w:pStyle w:val="Default"/>
        <w:rPr>
          <w:bCs/>
        </w:rPr>
      </w:pPr>
      <w:r w:rsidRPr="00A4025A">
        <w:rPr>
          <w:bCs/>
        </w:rPr>
        <w:t xml:space="preserve">Once intubated and stable, the baby was moved to the paediatric intensive care unit. Although the baby was </w:t>
      </w:r>
      <w:r w:rsidR="00700A01">
        <w:rPr>
          <w:bCs/>
        </w:rPr>
        <w:t xml:space="preserve">over </w:t>
      </w:r>
      <w:r w:rsidRPr="00A4025A">
        <w:rPr>
          <w:bCs/>
        </w:rPr>
        <w:t xml:space="preserve">24 hours old, therapeutic hypothermia was commenced on a compassionate basis as the baby was acidotic and </w:t>
      </w:r>
      <w:proofErr w:type="spellStart"/>
      <w:r w:rsidRPr="00A4025A">
        <w:rPr>
          <w:bCs/>
        </w:rPr>
        <w:t>encephalopathic</w:t>
      </w:r>
      <w:proofErr w:type="spellEnd"/>
      <w:r w:rsidRPr="00A4025A">
        <w:rPr>
          <w:bCs/>
        </w:rPr>
        <w:t xml:space="preserve">. An MR </w:t>
      </w:r>
      <w:r w:rsidR="000E0841">
        <w:rPr>
          <w:bCs/>
        </w:rPr>
        <w:t xml:space="preserve">brain scan </w:t>
      </w:r>
      <w:r w:rsidR="003D342A">
        <w:rPr>
          <w:bCs/>
        </w:rPr>
        <w:t>five</w:t>
      </w:r>
      <w:r w:rsidR="003D342A" w:rsidRPr="00A4025A">
        <w:rPr>
          <w:bCs/>
        </w:rPr>
        <w:t xml:space="preserve"> </w:t>
      </w:r>
      <w:r w:rsidRPr="00A4025A">
        <w:rPr>
          <w:bCs/>
        </w:rPr>
        <w:t>days later revealed widespread changes</w:t>
      </w:r>
      <w:r w:rsidR="00C4308B">
        <w:rPr>
          <w:bCs/>
        </w:rPr>
        <w:t>,</w:t>
      </w:r>
      <w:r w:rsidRPr="00A4025A">
        <w:rPr>
          <w:bCs/>
        </w:rPr>
        <w:t xml:space="preserve"> </w:t>
      </w:r>
      <w:r w:rsidR="000E0841">
        <w:rPr>
          <w:bCs/>
        </w:rPr>
        <w:t xml:space="preserve">likely </w:t>
      </w:r>
      <w:r w:rsidRPr="00A4025A">
        <w:rPr>
          <w:bCs/>
        </w:rPr>
        <w:t xml:space="preserve">related to hypoglycaemia as well as areas affected by profound hypoxia. A radiology report suggested that these changes were likely to be associated with poor head growth, </w:t>
      </w:r>
      <w:r w:rsidR="008735D5" w:rsidRPr="00A4025A">
        <w:rPr>
          <w:bCs/>
        </w:rPr>
        <w:t xml:space="preserve">motor and visual problems and </w:t>
      </w:r>
      <w:r w:rsidRPr="00A4025A">
        <w:rPr>
          <w:bCs/>
        </w:rPr>
        <w:t xml:space="preserve">cognitive delays. The baby remained very unwell and the decision was made to move to palliative care on day 7. </w:t>
      </w:r>
      <w:r w:rsidR="00822658" w:rsidRPr="00A4025A">
        <w:rPr>
          <w:bCs/>
        </w:rPr>
        <w:t>Sadly, h</w:t>
      </w:r>
      <w:r w:rsidRPr="00A4025A">
        <w:rPr>
          <w:bCs/>
        </w:rPr>
        <w:t xml:space="preserve">e died in his parents’ arms </w:t>
      </w:r>
      <w:r w:rsidR="003D342A">
        <w:rPr>
          <w:bCs/>
        </w:rPr>
        <w:t>two</w:t>
      </w:r>
      <w:r w:rsidR="003D342A" w:rsidRPr="00A4025A">
        <w:rPr>
          <w:bCs/>
        </w:rPr>
        <w:t xml:space="preserve"> </w:t>
      </w:r>
      <w:r w:rsidRPr="00A4025A">
        <w:rPr>
          <w:bCs/>
        </w:rPr>
        <w:t>days later.</w:t>
      </w:r>
    </w:p>
    <w:p w:rsidR="00A65C04" w:rsidRPr="00A4025A" w:rsidRDefault="00A65C04" w:rsidP="007F28C4">
      <w:pPr>
        <w:pStyle w:val="Default"/>
        <w:rPr>
          <w:bCs/>
        </w:rPr>
      </w:pPr>
    </w:p>
    <w:p w:rsidR="00A65C04" w:rsidRPr="00A4025A" w:rsidRDefault="00A65C04" w:rsidP="007F28C4">
      <w:pPr>
        <w:pStyle w:val="Default"/>
        <w:rPr>
          <w:b/>
          <w:bCs/>
          <w:color w:val="002060"/>
          <w:sz w:val="28"/>
          <w:szCs w:val="22"/>
        </w:rPr>
      </w:pPr>
    </w:p>
    <w:p w:rsidR="00A65C04" w:rsidRDefault="00A65C04" w:rsidP="007F28C4">
      <w:pPr>
        <w:pStyle w:val="Default"/>
        <w:rPr>
          <w:b/>
          <w:bCs/>
          <w:color w:val="002060"/>
          <w:sz w:val="28"/>
          <w:szCs w:val="22"/>
        </w:rPr>
      </w:pPr>
      <w:r w:rsidRPr="00A4025A">
        <w:rPr>
          <w:b/>
          <w:bCs/>
          <w:color w:val="002060"/>
          <w:sz w:val="28"/>
          <w:szCs w:val="22"/>
        </w:rPr>
        <w:t>Learning points</w:t>
      </w:r>
      <w:r w:rsidR="003D1A50">
        <w:rPr>
          <w:b/>
          <w:bCs/>
          <w:color w:val="002060"/>
          <w:sz w:val="28"/>
          <w:szCs w:val="22"/>
        </w:rPr>
        <w:t xml:space="preserve"> and their clinical relevance</w:t>
      </w:r>
    </w:p>
    <w:p w:rsidR="007F28C4" w:rsidRDefault="007F28C4" w:rsidP="007F28C4">
      <w:pPr>
        <w:pStyle w:val="Default"/>
        <w:rPr>
          <w:b/>
          <w:bCs/>
          <w:color w:val="002060"/>
          <w:sz w:val="28"/>
          <w:szCs w:val="22"/>
        </w:rPr>
      </w:pPr>
    </w:p>
    <w:p w:rsidR="007F28C4" w:rsidRPr="00A4025A" w:rsidRDefault="007F28C4" w:rsidP="007F28C4">
      <w:pPr>
        <w:pStyle w:val="Default"/>
        <w:rPr>
          <w:bCs/>
          <w:sz w:val="22"/>
          <w:szCs w:val="22"/>
        </w:rPr>
      </w:pPr>
    </w:p>
    <w:p w:rsidR="00974CCC" w:rsidRPr="00637F80" w:rsidRDefault="00D67A47" w:rsidP="007F28C4">
      <w:pPr>
        <w:pStyle w:val="Default"/>
        <w:numPr>
          <w:ilvl w:val="0"/>
          <w:numId w:val="7"/>
        </w:numPr>
        <w:rPr>
          <w:bCs/>
        </w:rPr>
      </w:pPr>
      <w:r w:rsidRPr="00637F80">
        <w:rPr>
          <w:b/>
          <w:bCs/>
        </w:rPr>
        <w:t>Learning point 1</w:t>
      </w:r>
    </w:p>
    <w:p w:rsidR="00354632" w:rsidRDefault="00974CCC" w:rsidP="007F28C4">
      <w:pPr>
        <w:pStyle w:val="Default"/>
        <w:ind w:left="720"/>
        <w:rPr>
          <w:bCs/>
        </w:rPr>
      </w:pPr>
      <w:r w:rsidRPr="007F28C4">
        <w:rPr>
          <w:bCs/>
        </w:rPr>
        <w:t>In a previous study of neonatal claims, low birth weight was the most common risk factor for the development of hypoglycaemia</w:t>
      </w:r>
      <w:r w:rsidR="00AA26AE" w:rsidRPr="007F28C4">
        <w:rPr>
          <w:bCs/>
          <w:vertAlign w:val="superscript"/>
        </w:rPr>
        <w:t>5</w:t>
      </w:r>
      <w:r w:rsidRPr="007F28C4">
        <w:rPr>
          <w:bCs/>
        </w:rPr>
        <w:t>.</w:t>
      </w:r>
    </w:p>
    <w:p w:rsidR="00354632" w:rsidRDefault="00354632" w:rsidP="007F28C4">
      <w:pPr>
        <w:pStyle w:val="Default"/>
        <w:ind w:left="720"/>
        <w:rPr>
          <w:bCs/>
        </w:rPr>
      </w:pPr>
    </w:p>
    <w:p w:rsidR="00D67A47" w:rsidRDefault="008C7034" w:rsidP="007F28C4">
      <w:pPr>
        <w:pStyle w:val="Default"/>
        <w:ind w:left="720"/>
        <w:rPr>
          <w:bCs/>
        </w:rPr>
      </w:pPr>
      <w:r w:rsidRPr="00D67A47">
        <w:rPr>
          <w:bCs/>
        </w:rPr>
        <w:t>In this case</w:t>
      </w:r>
      <w:r w:rsidR="00354632">
        <w:rPr>
          <w:bCs/>
        </w:rPr>
        <w:t xml:space="preserve"> story</w:t>
      </w:r>
      <w:r w:rsidRPr="00D67A47">
        <w:rPr>
          <w:bCs/>
        </w:rPr>
        <w:t>, t</w:t>
      </w:r>
      <w:r w:rsidR="00A65C04" w:rsidRPr="00D67A47">
        <w:rPr>
          <w:bCs/>
        </w:rPr>
        <w:t>here are no maternal risk factors for neonatal hypoglycaemia</w:t>
      </w:r>
      <w:r w:rsidR="00AC4AEE">
        <w:rPr>
          <w:bCs/>
        </w:rPr>
        <w:t>.</w:t>
      </w:r>
      <w:r w:rsidR="00EF0A40" w:rsidRPr="00D67A47">
        <w:rPr>
          <w:bCs/>
        </w:rPr>
        <w:t xml:space="preserve"> However, </w:t>
      </w:r>
      <w:r w:rsidR="00AC4AEE">
        <w:rPr>
          <w:bCs/>
        </w:rPr>
        <w:t>the birth weight of 2620g plots</w:t>
      </w:r>
      <w:r w:rsidR="00A65C04" w:rsidRPr="00D67A47">
        <w:rPr>
          <w:bCs/>
        </w:rPr>
        <w:t xml:space="preserve"> below the 2</w:t>
      </w:r>
      <w:r w:rsidR="00A65C04" w:rsidRPr="00D67A47">
        <w:rPr>
          <w:bCs/>
          <w:vertAlign w:val="superscript"/>
        </w:rPr>
        <w:t>nd</w:t>
      </w:r>
      <w:r w:rsidR="00A65C04" w:rsidRPr="00D67A47">
        <w:rPr>
          <w:bCs/>
        </w:rPr>
        <w:t xml:space="preserve"> centile for a boy born at 40 weeks. </w:t>
      </w:r>
    </w:p>
    <w:p w:rsidR="00FF1386" w:rsidRDefault="00FF1386" w:rsidP="007F28C4">
      <w:pPr>
        <w:pStyle w:val="Default"/>
        <w:rPr>
          <w:bCs/>
        </w:rPr>
      </w:pPr>
    </w:p>
    <w:p w:rsidR="00FF1386" w:rsidRDefault="00D67A47" w:rsidP="007F28C4">
      <w:pPr>
        <w:pStyle w:val="Default"/>
        <w:ind w:left="720"/>
        <w:rPr>
          <w:bCs/>
        </w:rPr>
      </w:pPr>
      <w:r w:rsidRPr="00A4025A">
        <w:rPr>
          <w:bCs/>
        </w:rPr>
        <w:t xml:space="preserve">NICE </w:t>
      </w:r>
      <w:r>
        <w:rPr>
          <w:bCs/>
        </w:rPr>
        <w:t xml:space="preserve">intrapartum care </w:t>
      </w:r>
      <w:r w:rsidRPr="00A4025A">
        <w:rPr>
          <w:bCs/>
        </w:rPr>
        <w:t>guidance</w:t>
      </w:r>
      <w:r w:rsidR="00AA26AE" w:rsidRPr="00AA26AE">
        <w:rPr>
          <w:bCs/>
          <w:vertAlign w:val="superscript"/>
        </w:rPr>
        <w:t>6</w:t>
      </w:r>
      <w:r w:rsidRPr="00A4025A">
        <w:rPr>
          <w:bCs/>
        </w:rPr>
        <w:t xml:space="preserve"> states that head circumference </w:t>
      </w:r>
      <w:r w:rsidR="00E07010">
        <w:rPr>
          <w:bCs/>
        </w:rPr>
        <w:t>and weight should be recorded in</w:t>
      </w:r>
      <w:r w:rsidRPr="00A4025A">
        <w:rPr>
          <w:bCs/>
        </w:rPr>
        <w:t xml:space="preserve"> the first hour of life. In order to ensure that high risk infants are identified early</w:t>
      </w:r>
      <w:r w:rsidRPr="00A4025A">
        <w:rPr>
          <w:bCs/>
          <w:vertAlign w:val="superscript"/>
        </w:rPr>
        <w:t>2</w:t>
      </w:r>
      <w:r w:rsidRPr="00A4025A">
        <w:rPr>
          <w:bCs/>
        </w:rPr>
        <w:t xml:space="preserve">, </w:t>
      </w:r>
      <w:r>
        <w:rPr>
          <w:bCs/>
        </w:rPr>
        <w:t xml:space="preserve">the centile should </w:t>
      </w:r>
      <w:r w:rsidR="00E07010">
        <w:rPr>
          <w:bCs/>
        </w:rPr>
        <w:t xml:space="preserve">also </w:t>
      </w:r>
      <w:r>
        <w:rPr>
          <w:bCs/>
        </w:rPr>
        <w:t>be checked and recorded</w:t>
      </w:r>
      <w:r w:rsidR="0022228F">
        <w:rPr>
          <w:bCs/>
        </w:rPr>
        <w:t xml:space="preserve"> at this </w:t>
      </w:r>
      <w:r w:rsidR="00E07010">
        <w:rPr>
          <w:bCs/>
        </w:rPr>
        <w:t>point</w:t>
      </w:r>
      <w:r>
        <w:rPr>
          <w:bCs/>
        </w:rPr>
        <w:t xml:space="preserve">. A reference table can be used </w:t>
      </w:r>
      <w:r w:rsidR="00E07010">
        <w:rPr>
          <w:bCs/>
        </w:rPr>
        <w:t>as</w:t>
      </w:r>
      <w:r>
        <w:rPr>
          <w:bCs/>
        </w:rPr>
        <w:t xml:space="preserve"> a quicker alternative to plotting on a growth chart. </w:t>
      </w:r>
      <w:r w:rsidR="00FF1386">
        <w:rPr>
          <w:bCs/>
        </w:rPr>
        <w:t>This</w:t>
      </w:r>
      <w:r w:rsidR="00FF1386" w:rsidRPr="00D67A47">
        <w:rPr>
          <w:bCs/>
        </w:rPr>
        <w:t xml:space="preserve"> baby should have been identified as at risk of hypoglycaemia and hypothermia and placed on a specialised care pathway</w:t>
      </w:r>
      <w:r w:rsidR="00FF1386" w:rsidRPr="00D67A47">
        <w:rPr>
          <w:bCs/>
          <w:vertAlign w:val="superscript"/>
        </w:rPr>
        <w:t>2</w:t>
      </w:r>
      <w:r w:rsidR="00FF1386" w:rsidRPr="00D67A47">
        <w:rPr>
          <w:bCs/>
        </w:rPr>
        <w:t>.</w:t>
      </w:r>
    </w:p>
    <w:p w:rsidR="00FF1386" w:rsidRDefault="00FF1386" w:rsidP="007F28C4">
      <w:pPr>
        <w:pStyle w:val="Default"/>
        <w:ind w:left="720"/>
        <w:rPr>
          <w:bCs/>
        </w:rPr>
      </w:pPr>
    </w:p>
    <w:p w:rsidR="00FF1386" w:rsidRDefault="00D67A47" w:rsidP="007F28C4">
      <w:pPr>
        <w:pStyle w:val="Default"/>
        <w:numPr>
          <w:ilvl w:val="0"/>
          <w:numId w:val="13"/>
        </w:numPr>
        <w:rPr>
          <w:b/>
          <w:bCs/>
        </w:rPr>
      </w:pPr>
      <w:r w:rsidRPr="00FF1386">
        <w:rPr>
          <w:b/>
          <w:bCs/>
        </w:rPr>
        <w:t>Clinical consideration 1</w:t>
      </w:r>
    </w:p>
    <w:p w:rsidR="00D67A47" w:rsidRDefault="00D67A47" w:rsidP="007F28C4">
      <w:pPr>
        <w:pStyle w:val="Default"/>
        <w:ind w:left="720"/>
        <w:rPr>
          <w:bCs/>
        </w:rPr>
      </w:pPr>
      <w:r w:rsidRPr="00FF1386">
        <w:rPr>
          <w:bCs/>
        </w:rPr>
        <w:t xml:space="preserve">Does your hospital have easily accessible centile reference tables for use at birth? </w:t>
      </w:r>
      <w:r w:rsidR="00A76E5D">
        <w:rPr>
          <w:bCs/>
        </w:rPr>
        <w:t xml:space="preserve">There is one available on the back of the BAPM NEWTTS chart. </w:t>
      </w:r>
      <w:r w:rsidRPr="00FF1386">
        <w:rPr>
          <w:bCs/>
        </w:rPr>
        <w:t xml:space="preserve">Do you routinely check the growth centile when weighing a baby after birth? If </w:t>
      </w:r>
      <w:r w:rsidRPr="00FF1386">
        <w:rPr>
          <w:bCs/>
        </w:rPr>
        <w:lastRenderedPageBreak/>
        <w:t>not, what could be done to remind staff and make this easy to do without taking excess administrative time?</w:t>
      </w:r>
    </w:p>
    <w:p w:rsidR="00FF1386" w:rsidRDefault="00FF1386" w:rsidP="007F28C4">
      <w:pPr>
        <w:pStyle w:val="Default"/>
        <w:ind w:left="720"/>
        <w:rPr>
          <w:bCs/>
        </w:rPr>
      </w:pPr>
    </w:p>
    <w:p w:rsidR="00FF1386" w:rsidRPr="00FF1386" w:rsidRDefault="00FF1386" w:rsidP="007F28C4">
      <w:pPr>
        <w:pStyle w:val="Default"/>
        <w:ind w:left="720"/>
        <w:rPr>
          <w:b/>
          <w:bCs/>
        </w:rPr>
      </w:pPr>
      <w:r>
        <w:rPr>
          <w:b/>
          <w:bCs/>
          <w:noProof/>
          <w:lang w:eastAsia="en-GB"/>
        </w:rPr>
        <mc:AlternateContent>
          <mc:Choice Requires="wps">
            <w:drawing>
              <wp:anchor distT="0" distB="0" distL="114300" distR="114300" simplePos="0" relativeHeight="251660288" behindDoc="0" locked="0" layoutInCell="1" allowOverlap="1" wp14:anchorId="2DEEB565" wp14:editId="150F1DC3">
                <wp:simplePos x="0" y="0"/>
                <wp:positionH relativeFrom="column">
                  <wp:posOffset>457200</wp:posOffset>
                </wp:positionH>
                <wp:positionV relativeFrom="paragraph">
                  <wp:posOffset>27061</wp:posOffset>
                </wp:positionV>
                <wp:extent cx="5296486" cy="21101"/>
                <wp:effectExtent l="19050" t="19050" r="19050" b="36195"/>
                <wp:wrapNone/>
                <wp:docPr id="4" name="Straight Connector 4"/>
                <wp:cNvGraphicFramePr/>
                <a:graphic xmlns:a="http://schemas.openxmlformats.org/drawingml/2006/main">
                  <a:graphicData uri="http://schemas.microsoft.com/office/word/2010/wordprocessingShape">
                    <wps:wsp>
                      <wps:cNvCnPr/>
                      <wps:spPr>
                        <a:xfrm flipV="1">
                          <a:off x="0" y="0"/>
                          <a:ext cx="5296486" cy="21101"/>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F5981"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6pt,2.15pt" to="453.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" strokecolor="#00b0f0" strokeweight="3pt"/>
            </w:pict>
          </mc:Fallback>
        </mc:AlternateContent>
      </w:r>
    </w:p>
    <w:p w:rsidR="00D67A47" w:rsidRPr="00FF1386" w:rsidRDefault="00FF1386" w:rsidP="007F28C4">
      <w:pPr>
        <w:pStyle w:val="Default"/>
        <w:numPr>
          <w:ilvl w:val="0"/>
          <w:numId w:val="7"/>
        </w:numPr>
        <w:rPr>
          <w:b/>
          <w:bCs/>
        </w:rPr>
      </w:pPr>
      <w:r w:rsidRPr="00FF1386">
        <w:rPr>
          <w:b/>
          <w:bCs/>
        </w:rPr>
        <w:t>Learning point 2</w:t>
      </w:r>
    </w:p>
    <w:p w:rsidR="007259C0" w:rsidRDefault="00A65C04" w:rsidP="007F28C4">
      <w:pPr>
        <w:pStyle w:val="Default"/>
        <w:ind w:left="720"/>
        <w:rPr>
          <w:bCs/>
        </w:rPr>
      </w:pPr>
      <w:r w:rsidRPr="00A4025A">
        <w:rPr>
          <w:bCs/>
        </w:rPr>
        <w:t xml:space="preserve">Hypoglycaemia care pathways vary </w:t>
      </w:r>
      <w:r w:rsidR="00EF0A40" w:rsidRPr="00A4025A">
        <w:rPr>
          <w:bCs/>
        </w:rPr>
        <w:t xml:space="preserve">slightly </w:t>
      </w:r>
      <w:r w:rsidRPr="00A4025A">
        <w:rPr>
          <w:bCs/>
        </w:rPr>
        <w:t xml:space="preserve">between trusts but should include; early provision of energy (breast or formula milk), careful and ongoing assessment of feeding and wellbeing, and regular blood sugar monitoring. </w:t>
      </w:r>
    </w:p>
    <w:p w:rsidR="00FF1386" w:rsidRDefault="00FF1386" w:rsidP="007F28C4">
      <w:pPr>
        <w:pStyle w:val="ListParagraph"/>
        <w:autoSpaceDE w:val="0"/>
        <w:autoSpaceDN w:val="0"/>
        <w:adjustRightInd w:val="0"/>
        <w:spacing w:after="0" w:line="240" w:lineRule="auto"/>
        <w:rPr>
          <w:rFonts w:ascii="Arial" w:eastAsiaTheme="minorHAnsi" w:hAnsi="Arial" w:cs="Arial"/>
          <w:bCs/>
          <w:sz w:val="24"/>
          <w:szCs w:val="24"/>
        </w:rPr>
      </w:pPr>
    </w:p>
    <w:p w:rsidR="00D67A47" w:rsidRPr="00FF1386" w:rsidRDefault="00D67A47" w:rsidP="007F28C4">
      <w:pPr>
        <w:pStyle w:val="ListParagraph"/>
        <w:numPr>
          <w:ilvl w:val="0"/>
          <w:numId w:val="7"/>
        </w:numPr>
        <w:autoSpaceDE w:val="0"/>
        <w:autoSpaceDN w:val="0"/>
        <w:adjustRightInd w:val="0"/>
        <w:spacing w:after="0" w:line="240" w:lineRule="auto"/>
        <w:rPr>
          <w:rFonts w:ascii="Arial" w:eastAsiaTheme="minorHAnsi" w:hAnsi="Arial" w:cs="Arial"/>
          <w:b/>
          <w:bCs/>
          <w:sz w:val="24"/>
          <w:szCs w:val="24"/>
        </w:rPr>
      </w:pPr>
      <w:r w:rsidRPr="00FF1386">
        <w:rPr>
          <w:rFonts w:ascii="Arial" w:eastAsiaTheme="minorHAnsi" w:hAnsi="Arial" w:cs="Arial"/>
          <w:b/>
          <w:bCs/>
          <w:sz w:val="24"/>
          <w:szCs w:val="24"/>
        </w:rPr>
        <w:t>Clinical consideration 2</w:t>
      </w:r>
    </w:p>
    <w:p w:rsidR="00D67A47" w:rsidRDefault="0022228F" w:rsidP="007F28C4">
      <w:pPr>
        <w:pStyle w:val="ListParagraph"/>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What is your local guidance regarding</w:t>
      </w:r>
      <w:r w:rsidR="00D67A47" w:rsidRPr="00A4025A">
        <w:rPr>
          <w:rFonts w:ascii="Arial" w:eastAsiaTheme="minorHAnsi" w:hAnsi="Arial" w:cs="Arial"/>
          <w:bCs/>
          <w:sz w:val="24"/>
          <w:szCs w:val="24"/>
        </w:rPr>
        <w:t xml:space="preserve"> </w:t>
      </w:r>
      <w:r w:rsidR="00D67A47">
        <w:rPr>
          <w:rFonts w:ascii="Arial" w:eastAsiaTheme="minorHAnsi" w:hAnsi="Arial" w:cs="Arial"/>
          <w:bCs/>
          <w:sz w:val="24"/>
          <w:szCs w:val="24"/>
        </w:rPr>
        <w:t xml:space="preserve">babies at risk of </w:t>
      </w:r>
      <w:r w:rsidR="00D67A47" w:rsidRPr="00A4025A">
        <w:rPr>
          <w:rFonts w:ascii="Arial" w:eastAsiaTheme="minorHAnsi" w:hAnsi="Arial" w:cs="Arial"/>
          <w:bCs/>
          <w:sz w:val="24"/>
          <w:szCs w:val="24"/>
        </w:rPr>
        <w:t>hypoglycaemia</w:t>
      </w:r>
      <w:r w:rsidR="00D67A47">
        <w:rPr>
          <w:rFonts w:ascii="Arial" w:eastAsiaTheme="minorHAnsi" w:hAnsi="Arial" w:cs="Arial"/>
          <w:bCs/>
          <w:sz w:val="24"/>
          <w:szCs w:val="24"/>
        </w:rPr>
        <w:t>? Are the details of</w:t>
      </w:r>
      <w:r w:rsidR="00D67A47" w:rsidRPr="00A4025A">
        <w:rPr>
          <w:rFonts w:ascii="Arial" w:eastAsiaTheme="minorHAnsi" w:hAnsi="Arial" w:cs="Arial"/>
          <w:bCs/>
          <w:sz w:val="24"/>
          <w:szCs w:val="24"/>
        </w:rPr>
        <w:t xml:space="preserve"> care pathways / bundles widely accessible on the labour / postnatal wards and do staff know the details? If not, how can you make this more accessible or memorable?</w:t>
      </w:r>
    </w:p>
    <w:p w:rsidR="007F28C4" w:rsidRPr="00A4025A" w:rsidRDefault="007F28C4" w:rsidP="007F28C4">
      <w:pPr>
        <w:pStyle w:val="ListParagraph"/>
        <w:autoSpaceDE w:val="0"/>
        <w:autoSpaceDN w:val="0"/>
        <w:adjustRightInd w:val="0"/>
        <w:spacing w:after="0" w:line="240" w:lineRule="auto"/>
        <w:rPr>
          <w:rFonts w:ascii="Arial" w:eastAsiaTheme="minorHAnsi" w:hAnsi="Arial" w:cs="Arial"/>
          <w:bCs/>
          <w:sz w:val="24"/>
          <w:szCs w:val="24"/>
        </w:rPr>
      </w:pPr>
    </w:p>
    <w:p w:rsidR="007259C0" w:rsidRPr="00A4025A" w:rsidRDefault="00FF1386" w:rsidP="007F28C4">
      <w:pPr>
        <w:pStyle w:val="Default"/>
        <w:ind w:left="720"/>
        <w:rPr>
          <w:bCs/>
        </w:rPr>
      </w:pPr>
      <w:r>
        <w:rPr>
          <w:b/>
          <w:bCs/>
          <w:noProof/>
          <w:lang w:eastAsia="en-GB"/>
        </w:rPr>
        <mc:AlternateContent>
          <mc:Choice Requires="wps">
            <w:drawing>
              <wp:anchor distT="0" distB="0" distL="114300" distR="114300" simplePos="0" relativeHeight="251662336" behindDoc="0" locked="0" layoutInCell="1" allowOverlap="1" wp14:anchorId="3691461A" wp14:editId="1267106B">
                <wp:simplePos x="0" y="0"/>
                <wp:positionH relativeFrom="margin">
                  <wp:align>right</wp:align>
                </wp:positionH>
                <wp:positionV relativeFrom="paragraph">
                  <wp:posOffset>59006</wp:posOffset>
                </wp:positionV>
                <wp:extent cx="5296486" cy="21101"/>
                <wp:effectExtent l="19050" t="19050" r="19050" b="36195"/>
                <wp:wrapNone/>
                <wp:docPr id="5" name="Straight Connector 5"/>
                <wp:cNvGraphicFramePr/>
                <a:graphic xmlns:a="http://schemas.openxmlformats.org/drawingml/2006/main">
                  <a:graphicData uri="http://schemas.microsoft.com/office/word/2010/wordprocessingShape">
                    <wps:wsp>
                      <wps:cNvCnPr/>
                      <wps:spPr>
                        <a:xfrm flipV="1">
                          <a:off x="0" y="0"/>
                          <a:ext cx="5296486" cy="21101"/>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DBEA6" id="Straight Connector 5" o:spid="_x0000_s1026" style="position:absolute;flip:y;z-index:251662336;visibility:visible;mso-wrap-style:square;mso-wrap-distance-left:9pt;mso-wrap-distance-top:0;mso-wrap-distance-right:9pt;mso-wrap-distance-bottom:0;mso-position-horizontal:right;mso-position-horizontal-relative:margin;mso-position-vertical:absolute;mso-position-vertical-relative:text" from="365.85pt,4.65pt" to="782.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" strokecolor="#00b0f0" strokeweight="3pt">
                <w10:wrap anchorx="margin"/>
              </v:line>
            </w:pict>
          </mc:Fallback>
        </mc:AlternateContent>
      </w:r>
    </w:p>
    <w:p w:rsidR="00D67A47" w:rsidRPr="00FF1386" w:rsidRDefault="00FF1386" w:rsidP="007F28C4">
      <w:pPr>
        <w:pStyle w:val="Default"/>
        <w:numPr>
          <w:ilvl w:val="0"/>
          <w:numId w:val="7"/>
        </w:numPr>
        <w:rPr>
          <w:b/>
        </w:rPr>
      </w:pPr>
      <w:r w:rsidRPr="00FF1386">
        <w:rPr>
          <w:b/>
        </w:rPr>
        <w:t>Learning point 3</w:t>
      </w:r>
    </w:p>
    <w:p w:rsidR="007F28C4" w:rsidRDefault="00A65C04" w:rsidP="007F28C4">
      <w:pPr>
        <w:pStyle w:val="Default"/>
        <w:ind w:left="720"/>
      </w:pPr>
      <w:r w:rsidRPr="00A4025A">
        <w:t xml:space="preserve">When a blood gas was checked, primarily to look at the sodium, the abnormal glucose result was overlooked. This is likely to have been due to </w:t>
      </w:r>
      <w:proofErr w:type="spellStart"/>
      <w:r w:rsidRPr="00A4025A">
        <w:t>inattentional</w:t>
      </w:r>
      <w:proofErr w:type="spellEnd"/>
      <w:r w:rsidRPr="00A4025A">
        <w:t xml:space="preserve"> blindness</w:t>
      </w:r>
      <w:r w:rsidR="00AA26AE" w:rsidRPr="00AA26AE">
        <w:rPr>
          <w:vertAlign w:val="superscript"/>
        </w:rPr>
        <w:t>7</w:t>
      </w:r>
      <w:r w:rsidRPr="00A4025A">
        <w:t>.</w:t>
      </w:r>
    </w:p>
    <w:p w:rsidR="007F28C4" w:rsidRDefault="007F28C4" w:rsidP="007F28C4">
      <w:pPr>
        <w:pStyle w:val="Default"/>
        <w:ind w:left="720"/>
      </w:pPr>
    </w:p>
    <w:p w:rsidR="00EF0A40" w:rsidRPr="00A4025A" w:rsidRDefault="00A65C04" w:rsidP="007F28C4">
      <w:pPr>
        <w:pStyle w:val="Default"/>
        <w:ind w:left="720"/>
      </w:pPr>
      <w:proofErr w:type="spellStart"/>
      <w:r w:rsidRPr="00A4025A">
        <w:t>Inattentional</w:t>
      </w:r>
      <w:proofErr w:type="spellEnd"/>
      <w:r w:rsidRPr="00A4025A">
        <w:t xml:space="preserve"> blindness is a concept that describes the process of failing to notice objects or information within our direct vision because </w:t>
      </w:r>
      <w:r w:rsidR="00FF1386">
        <w:t>our attention is elsewhere</w:t>
      </w:r>
      <w:r w:rsidRPr="00A4025A">
        <w:t xml:space="preserve">. In </w:t>
      </w:r>
      <w:r w:rsidRPr="00A4025A">
        <w:lastRenderedPageBreak/>
        <w:t xml:space="preserve">this case, the reviewer </w:t>
      </w:r>
      <w:r w:rsidR="00FF1386">
        <w:t xml:space="preserve">sought out </w:t>
      </w:r>
      <w:r w:rsidR="00EF0A40" w:rsidRPr="00A4025A">
        <w:t>the sodium result and did not notice the abnormal glucose reading</w:t>
      </w:r>
      <w:r w:rsidR="00C9361F" w:rsidRPr="00A4025A">
        <w:t xml:space="preserve">. </w:t>
      </w:r>
    </w:p>
    <w:p w:rsidR="00FF1386" w:rsidRDefault="00FF1386" w:rsidP="007F28C4">
      <w:pPr>
        <w:pStyle w:val="Default"/>
        <w:ind w:left="720"/>
      </w:pPr>
    </w:p>
    <w:p w:rsidR="00A65C04" w:rsidRDefault="00FF1386" w:rsidP="007F28C4">
      <w:pPr>
        <w:pStyle w:val="Default"/>
        <w:ind w:left="720"/>
      </w:pPr>
      <w:r>
        <w:t>It is important that</w:t>
      </w:r>
      <w:r w:rsidR="00A65C04" w:rsidRPr="00A4025A">
        <w:t xml:space="preserve"> </w:t>
      </w:r>
      <w:r>
        <w:t xml:space="preserve">we recognise </w:t>
      </w:r>
      <w:r w:rsidR="0003762A">
        <w:t xml:space="preserve">the </w:t>
      </w:r>
      <w:r w:rsidR="00A65C04" w:rsidRPr="00A4025A">
        <w:t xml:space="preserve">risk of </w:t>
      </w:r>
      <w:proofErr w:type="spellStart"/>
      <w:r w:rsidR="00700A01">
        <w:t>inattentional</w:t>
      </w:r>
      <w:proofErr w:type="spellEnd"/>
      <w:r w:rsidR="00700A01">
        <w:t xml:space="preserve"> blindness</w:t>
      </w:r>
      <w:r>
        <w:t xml:space="preserve"> and other human factors</w:t>
      </w:r>
      <w:r w:rsidR="00A65C04" w:rsidRPr="00A4025A">
        <w:t xml:space="preserve">. </w:t>
      </w:r>
      <w:r>
        <w:t>Where poss</w:t>
      </w:r>
      <w:r w:rsidR="00083123">
        <w:t>ible, systems should mitigate against</w:t>
      </w:r>
      <w:r>
        <w:t xml:space="preserve"> these risks. </w:t>
      </w:r>
      <w:r w:rsidR="00A65C04" w:rsidRPr="00A4025A">
        <w:t>If the result print-out had highlighted the sugar in red ink or if the gas had been reviewed by two different clinicians</w:t>
      </w:r>
      <w:r w:rsidR="00F478A7" w:rsidRPr="00A4025A">
        <w:t>,</w:t>
      </w:r>
      <w:r w:rsidR="00A65C04" w:rsidRPr="00A4025A">
        <w:t xml:space="preserve"> who knew the </w:t>
      </w:r>
      <w:r w:rsidR="00700A01">
        <w:t>clinical background</w:t>
      </w:r>
      <w:r w:rsidR="00A65C04" w:rsidRPr="00A4025A">
        <w:t xml:space="preserve">, the risk of </w:t>
      </w:r>
      <w:proofErr w:type="spellStart"/>
      <w:r w:rsidR="00A65C04" w:rsidRPr="00A4025A">
        <w:t>inattentional</w:t>
      </w:r>
      <w:proofErr w:type="spellEnd"/>
      <w:r w:rsidR="00A65C04" w:rsidRPr="00A4025A">
        <w:t xml:space="preserve"> blindness would have been lower overall. </w:t>
      </w:r>
    </w:p>
    <w:p w:rsidR="004E0FA0" w:rsidRDefault="004E0FA0" w:rsidP="007F28C4">
      <w:pPr>
        <w:pStyle w:val="Default"/>
        <w:ind w:left="720"/>
      </w:pPr>
    </w:p>
    <w:p w:rsidR="00D67A47" w:rsidRPr="00FF1386" w:rsidRDefault="00D67A47" w:rsidP="007F28C4">
      <w:pPr>
        <w:pStyle w:val="ListParagraph"/>
        <w:numPr>
          <w:ilvl w:val="0"/>
          <w:numId w:val="7"/>
        </w:numPr>
        <w:autoSpaceDE w:val="0"/>
        <w:autoSpaceDN w:val="0"/>
        <w:adjustRightInd w:val="0"/>
        <w:spacing w:after="0" w:line="240" w:lineRule="auto"/>
        <w:rPr>
          <w:rFonts w:ascii="Arial" w:eastAsiaTheme="minorHAnsi" w:hAnsi="Arial" w:cs="Arial"/>
          <w:b/>
          <w:bCs/>
          <w:sz w:val="24"/>
          <w:szCs w:val="24"/>
        </w:rPr>
      </w:pPr>
      <w:r w:rsidRPr="00FF1386">
        <w:rPr>
          <w:rFonts w:ascii="Arial" w:eastAsiaTheme="minorHAnsi" w:hAnsi="Arial" w:cs="Arial"/>
          <w:b/>
          <w:bCs/>
          <w:sz w:val="24"/>
          <w:szCs w:val="24"/>
        </w:rPr>
        <w:t>Clinical consideration 3</w:t>
      </w:r>
    </w:p>
    <w:p w:rsidR="00D67A47" w:rsidRPr="00A4025A" w:rsidRDefault="00D67A47" w:rsidP="007F28C4">
      <w:pPr>
        <w:pStyle w:val="ListParagraph"/>
        <w:autoSpaceDE w:val="0"/>
        <w:autoSpaceDN w:val="0"/>
        <w:adjustRightInd w:val="0"/>
        <w:spacing w:after="0" w:line="240" w:lineRule="auto"/>
        <w:rPr>
          <w:rFonts w:ascii="Arial" w:eastAsiaTheme="minorHAnsi" w:hAnsi="Arial" w:cs="Arial"/>
          <w:bCs/>
          <w:sz w:val="24"/>
          <w:szCs w:val="24"/>
        </w:rPr>
      </w:pPr>
      <w:r w:rsidRPr="00A4025A">
        <w:rPr>
          <w:rFonts w:ascii="Arial" w:eastAsiaTheme="minorHAnsi" w:hAnsi="Arial" w:cs="Arial"/>
          <w:bCs/>
          <w:sz w:val="24"/>
          <w:szCs w:val="24"/>
        </w:rPr>
        <w:t xml:space="preserve">Are there processes in your trust to highlight abnormal results and to mitigate </w:t>
      </w:r>
      <w:r>
        <w:rPr>
          <w:rFonts w:ascii="Arial" w:eastAsiaTheme="minorHAnsi" w:hAnsi="Arial" w:cs="Arial"/>
          <w:bCs/>
          <w:sz w:val="24"/>
          <w:szCs w:val="24"/>
        </w:rPr>
        <w:t>against</w:t>
      </w:r>
      <w:r w:rsidRPr="00A4025A">
        <w:rPr>
          <w:rFonts w:ascii="Arial" w:eastAsiaTheme="minorHAnsi" w:hAnsi="Arial" w:cs="Arial"/>
          <w:bCs/>
          <w:sz w:val="24"/>
          <w:szCs w:val="24"/>
        </w:rPr>
        <w:t xml:space="preserve"> </w:t>
      </w:r>
      <w:proofErr w:type="spellStart"/>
      <w:r w:rsidRPr="00A4025A">
        <w:rPr>
          <w:rFonts w:ascii="Arial" w:eastAsiaTheme="minorHAnsi" w:hAnsi="Arial" w:cs="Arial"/>
          <w:bCs/>
          <w:sz w:val="24"/>
          <w:szCs w:val="24"/>
        </w:rPr>
        <w:t>inattentional</w:t>
      </w:r>
      <w:proofErr w:type="spellEnd"/>
      <w:r w:rsidRPr="00A4025A">
        <w:rPr>
          <w:rFonts w:ascii="Arial" w:eastAsiaTheme="minorHAnsi" w:hAnsi="Arial" w:cs="Arial"/>
          <w:bCs/>
          <w:sz w:val="24"/>
          <w:szCs w:val="24"/>
        </w:rPr>
        <w:t xml:space="preserve"> blindness? Do computer systems or print-outs highlight abnormal results?  What could you do to make this process safer?</w:t>
      </w:r>
    </w:p>
    <w:p w:rsidR="00D67A47" w:rsidRPr="00A4025A" w:rsidRDefault="00D67A47" w:rsidP="007F28C4">
      <w:pPr>
        <w:pStyle w:val="Default"/>
        <w:ind w:left="720"/>
      </w:pPr>
    </w:p>
    <w:p w:rsidR="00A65C04" w:rsidRPr="00A4025A" w:rsidRDefault="00FF1386" w:rsidP="007F28C4">
      <w:pPr>
        <w:pStyle w:val="ListParagraph"/>
        <w:rPr>
          <w:rFonts w:ascii="Arial" w:hAnsi="Arial" w:cs="Arial"/>
          <w:sz w:val="24"/>
          <w:szCs w:val="24"/>
        </w:rPr>
      </w:pPr>
      <w:r>
        <w:rPr>
          <w:b/>
          <w:bCs/>
          <w:noProof/>
          <w:lang w:eastAsia="en-GB"/>
        </w:rPr>
        <mc:AlternateContent>
          <mc:Choice Requires="wps">
            <w:drawing>
              <wp:anchor distT="0" distB="0" distL="114300" distR="114300" simplePos="0" relativeHeight="251664384" behindDoc="0" locked="0" layoutInCell="1" allowOverlap="1" wp14:anchorId="7A889619" wp14:editId="4EA2B311">
                <wp:simplePos x="0" y="0"/>
                <wp:positionH relativeFrom="margin">
                  <wp:align>right</wp:align>
                </wp:positionH>
                <wp:positionV relativeFrom="paragraph">
                  <wp:posOffset>74685</wp:posOffset>
                </wp:positionV>
                <wp:extent cx="5296486" cy="21101"/>
                <wp:effectExtent l="19050" t="19050" r="19050" b="36195"/>
                <wp:wrapNone/>
                <wp:docPr id="6" name="Straight Connector 6"/>
                <wp:cNvGraphicFramePr/>
                <a:graphic xmlns:a="http://schemas.openxmlformats.org/drawingml/2006/main">
                  <a:graphicData uri="http://schemas.microsoft.com/office/word/2010/wordprocessingShape">
                    <wps:wsp>
                      <wps:cNvCnPr/>
                      <wps:spPr>
                        <a:xfrm flipV="1">
                          <a:off x="0" y="0"/>
                          <a:ext cx="5296486" cy="21101"/>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687D4" id="Straight Connector 6" o:spid="_x0000_s1026" style="position:absolute;flip:y;z-index:251664384;visibility:visible;mso-wrap-style:square;mso-wrap-distance-left:9pt;mso-wrap-distance-top:0;mso-wrap-distance-right:9pt;mso-wrap-distance-bottom:0;mso-position-horizontal:right;mso-position-horizontal-relative:margin;mso-position-vertical:absolute;mso-position-vertical-relative:text" from="365.85pt,5.9pt" to="782.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" strokecolor="#00b0f0" strokeweight="3pt">
                <w10:wrap anchorx="margin"/>
              </v:line>
            </w:pict>
          </mc:Fallback>
        </mc:AlternateContent>
      </w:r>
    </w:p>
    <w:p w:rsidR="005E25BD" w:rsidRPr="005E25BD" w:rsidRDefault="005E25BD" w:rsidP="007F28C4">
      <w:pPr>
        <w:pStyle w:val="Default"/>
        <w:numPr>
          <w:ilvl w:val="0"/>
          <w:numId w:val="7"/>
        </w:numPr>
        <w:rPr>
          <w:b/>
        </w:rPr>
      </w:pPr>
      <w:r w:rsidRPr="005E25BD">
        <w:rPr>
          <w:b/>
        </w:rPr>
        <w:t>Learning point 4</w:t>
      </w:r>
    </w:p>
    <w:p w:rsidR="005E25BD" w:rsidRDefault="002667A7" w:rsidP="000C3AC7">
      <w:pPr>
        <w:pStyle w:val="Default"/>
        <w:ind w:left="720"/>
      </w:pPr>
      <w:r>
        <w:t>N</w:t>
      </w:r>
      <w:r w:rsidR="00F01C24" w:rsidRPr="00A4025A">
        <w:t>ational guidance</w:t>
      </w:r>
      <w:r w:rsidR="008D294C" w:rsidRPr="00A4025A">
        <w:rPr>
          <w:vertAlign w:val="superscript"/>
        </w:rPr>
        <w:t>2</w:t>
      </w:r>
      <w:r>
        <w:t xml:space="preserve"> dictates that </w:t>
      </w:r>
      <w:r w:rsidR="00F01C24" w:rsidRPr="00A4025A">
        <w:t>a</w:t>
      </w:r>
      <w:r w:rsidR="00A65C04" w:rsidRPr="00A4025A">
        <w:t xml:space="preserve"> blood sugar of &lt;2mmol/L requires prompt action</w:t>
      </w:r>
      <w:r w:rsidR="00F01C24" w:rsidRPr="00A4025A">
        <w:t>.</w:t>
      </w:r>
      <w:r w:rsidR="00F478A7" w:rsidRPr="00A4025A">
        <w:t xml:space="preserve"> </w:t>
      </w:r>
      <w:r w:rsidR="00AC4AEE">
        <w:t>(</w:t>
      </w:r>
      <w:r w:rsidR="00A65C04" w:rsidRPr="00A4025A">
        <w:t xml:space="preserve">Some trusts </w:t>
      </w:r>
      <w:r w:rsidR="00F01C24" w:rsidRPr="00A4025A">
        <w:t xml:space="preserve">exercise extra caution and </w:t>
      </w:r>
      <w:r w:rsidR="00A65C04" w:rsidRPr="00A4025A">
        <w:t>use a higher value than 2mmol/</w:t>
      </w:r>
      <w:r w:rsidR="00F01C24" w:rsidRPr="00A4025A">
        <w:t>L</w:t>
      </w:r>
      <w:r w:rsidR="00990AA2">
        <w:t>.</w:t>
      </w:r>
      <w:r w:rsidR="00AC4AEE">
        <w:t>)</w:t>
      </w:r>
      <w:r w:rsidR="00A65C04" w:rsidRPr="00A4025A">
        <w:t xml:space="preserve"> </w:t>
      </w:r>
    </w:p>
    <w:p w:rsidR="005E25BD" w:rsidRDefault="005E25BD" w:rsidP="007F28C4">
      <w:pPr>
        <w:pStyle w:val="Default"/>
        <w:ind w:left="720"/>
      </w:pPr>
    </w:p>
    <w:p w:rsidR="005E25BD" w:rsidRDefault="0022228F" w:rsidP="007F28C4">
      <w:pPr>
        <w:pStyle w:val="Default"/>
        <w:ind w:left="720"/>
        <w:rPr>
          <w:vertAlign w:val="superscript"/>
        </w:rPr>
      </w:pPr>
      <w:r>
        <w:t>The specific actions advised</w:t>
      </w:r>
      <w:r w:rsidR="005E25BD" w:rsidRPr="00A4025A">
        <w:t xml:space="preserve"> </w:t>
      </w:r>
      <w:r w:rsidR="005E25BD">
        <w:t>may</w:t>
      </w:r>
      <w:r w:rsidR="005E25BD" w:rsidRPr="00A4025A">
        <w:t xml:space="preserve"> vary between trusts but include assessing for clinical signs of low blood sugar, </w:t>
      </w:r>
      <w:r w:rsidR="005E25BD" w:rsidRPr="00A4025A">
        <w:lastRenderedPageBreak/>
        <w:t>giving a feed, giving oral glucose gel and repeating the test within a set time period.</w:t>
      </w:r>
      <w:r w:rsidR="005E25BD" w:rsidRPr="00A4025A">
        <w:rPr>
          <w:vertAlign w:val="superscript"/>
        </w:rPr>
        <w:t>2</w:t>
      </w:r>
    </w:p>
    <w:p w:rsidR="005E25BD" w:rsidRDefault="005E25BD" w:rsidP="007F28C4">
      <w:pPr>
        <w:pStyle w:val="Default"/>
        <w:ind w:left="720"/>
        <w:rPr>
          <w:vertAlign w:val="superscript"/>
        </w:rPr>
      </w:pPr>
    </w:p>
    <w:p w:rsidR="005E25BD" w:rsidRDefault="005E25BD" w:rsidP="007F28C4">
      <w:pPr>
        <w:pStyle w:val="Default"/>
        <w:ind w:left="720"/>
      </w:pPr>
      <w:r w:rsidRPr="00A4025A">
        <w:t xml:space="preserve">The neonatal team should be informed of babies with low blood sugar readings. Persistently low blood sugars will require escalation to top-up oral or NG feeds and consideration of admission to the neonatal unit for the administration of IV dextrose and further investigation. </w:t>
      </w:r>
    </w:p>
    <w:p w:rsidR="005E25BD" w:rsidRDefault="005E25BD" w:rsidP="007F28C4">
      <w:pPr>
        <w:pStyle w:val="Default"/>
        <w:ind w:left="720"/>
      </w:pPr>
    </w:p>
    <w:p w:rsidR="005E25BD" w:rsidRPr="005E25BD" w:rsidRDefault="005E25BD" w:rsidP="007F28C4">
      <w:pPr>
        <w:pStyle w:val="Default"/>
        <w:numPr>
          <w:ilvl w:val="0"/>
          <w:numId w:val="7"/>
        </w:numPr>
        <w:rPr>
          <w:b/>
        </w:rPr>
      </w:pPr>
      <w:r w:rsidRPr="005E25BD">
        <w:rPr>
          <w:b/>
        </w:rPr>
        <w:t>Clinical consideration 4</w:t>
      </w:r>
    </w:p>
    <w:p w:rsidR="00FF1386" w:rsidRDefault="00A65C04" w:rsidP="007F28C4">
      <w:pPr>
        <w:pStyle w:val="Default"/>
        <w:ind w:left="720"/>
        <w:rPr>
          <w:bCs/>
        </w:rPr>
      </w:pPr>
      <w:r w:rsidRPr="00A4025A">
        <w:t>Familiarise yourself with local guidance</w:t>
      </w:r>
      <w:r w:rsidR="00F01C24" w:rsidRPr="00A4025A">
        <w:t>, treatment thresholds and expected management.</w:t>
      </w:r>
      <w:r w:rsidRPr="00A4025A">
        <w:t xml:space="preserve"> </w:t>
      </w:r>
      <w:r w:rsidR="00FF1386" w:rsidRPr="005E25BD">
        <w:rPr>
          <w:bCs/>
        </w:rPr>
        <w:t xml:space="preserve">Is this guidance easily accessible to </w:t>
      </w:r>
      <w:r w:rsidR="002667A7">
        <w:rPr>
          <w:bCs/>
        </w:rPr>
        <w:t>those</w:t>
      </w:r>
      <w:r w:rsidR="00FF1386" w:rsidRPr="005E25BD">
        <w:rPr>
          <w:bCs/>
        </w:rPr>
        <w:t xml:space="preserve"> looking after </w:t>
      </w:r>
      <w:proofErr w:type="spellStart"/>
      <w:r w:rsidR="00FF1386" w:rsidRPr="005E25BD">
        <w:rPr>
          <w:bCs/>
        </w:rPr>
        <w:t>newborn</w:t>
      </w:r>
      <w:proofErr w:type="spellEnd"/>
      <w:r w:rsidR="00FF1386" w:rsidRPr="005E25BD">
        <w:rPr>
          <w:bCs/>
        </w:rPr>
        <w:t xml:space="preserve"> babies? If not, how can you improve this?</w:t>
      </w:r>
    </w:p>
    <w:p w:rsidR="007F28C4" w:rsidRPr="00A4025A" w:rsidRDefault="007F28C4" w:rsidP="007F28C4"/>
    <w:p w:rsidR="00A65C04" w:rsidRPr="00A4025A" w:rsidRDefault="005E25BD" w:rsidP="007F28C4">
      <w:pPr>
        <w:pStyle w:val="Default"/>
      </w:pPr>
      <w:r>
        <w:rPr>
          <w:b/>
          <w:bCs/>
          <w:noProof/>
          <w:lang w:eastAsia="en-GB"/>
        </w:rPr>
        <mc:AlternateContent>
          <mc:Choice Requires="wps">
            <w:drawing>
              <wp:anchor distT="0" distB="0" distL="114300" distR="114300" simplePos="0" relativeHeight="251666432" behindDoc="0" locked="0" layoutInCell="1" allowOverlap="1" wp14:anchorId="39B3E749" wp14:editId="7D4D23F8">
                <wp:simplePos x="0" y="0"/>
                <wp:positionH relativeFrom="margin">
                  <wp:posOffset>422031</wp:posOffset>
                </wp:positionH>
                <wp:positionV relativeFrom="paragraph">
                  <wp:posOffset>70679</wp:posOffset>
                </wp:positionV>
                <wp:extent cx="5366824" cy="0"/>
                <wp:effectExtent l="0" t="19050" r="24765" b="19050"/>
                <wp:wrapNone/>
                <wp:docPr id="7" name="Straight Connector 7"/>
                <wp:cNvGraphicFramePr/>
                <a:graphic xmlns:a="http://schemas.openxmlformats.org/drawingml/2006/main">
                  <a:graphicData uri="http://schemas.microsoft.com/office/word/2010/wordprocessingShape">
                    <wps:wsp>
                      <wps:cNvCnPr/>
                      <wps:spPr>
                        <a:xfrm flipV="1">
                          <a:off x="0" y="0"/>
                          <a:ext cx="5366824"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8C69F"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25pt,5.55pt" to="455.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" strokecolor="#00b0f0" strokeweight="3pt">
                <w10:wrap anchorx="margin"/>
              </v:line>
            </w:pict>
          </mc:Fallback>
        </mc:AlternateContent>
      </w:r>
    </w:p>
    <w:p w:rsidR="005E25BD" w:rsidRPr="005E25BD" w:rsidRDefault="005E25BD" w:rsidP="007F28C4">
      <w:pPr>
        <w:pStyle w:val="Default"/>
        <w:numPr>
          <w:ilvl w:val="0"/>
          <w:numId w:val="7"/>
        </w:numPr>
        <w:rPr>
          <w:b/>
        </w:rPr>
      </w:pPr>
      <w:r w:rsidRPr="005E25BD">
        <w:rPr>
          <w:b/>
        </w:rPr>
        <w:t>Learning point 5</w:t>
      </w:r>
    </w:p>
    <w:p w:rsidR="00AD0ED8" w:rsidRDefault="002E57A9" w:rsidP="007F28C4">
      <w:pPr>
        <w:pStyle w:val="Default"/>
        <w:ind w:left="720"/>
      </w:pPr>
      <w:r>
        <w:t>As outlined in</w:t>
      </w:r>
      <w:r w:rsidR="00A65C04" w:rsidRPr="00A4025A">
        <w:t xml:space="preserve"> the UNICEF baby friendly initiative</w:t>
      </w:r>
      <w:r w:rsidR="00AA26AE">
        <w:rPr>
          <w:vertAlign w:val="superscript"/>
        </w:rPr>
        <w:t>4</w:t>
      </w:r>
      <w:r w:rsidR="00A65C04" w:rsidRPr="00A4025A">
        <w:t>, it is important that all mothers are supported to “get breastfeeding off to a good start”.</w:t>
      </w:r>
    </w:p>
    <w:p w:rsidR="00AD0ED8" w:rsidRDefault="00AD0ED8" w:rsidP="007F28C4">
      <w:pPr>
        <w:pStyle w:val="Default"/>
        <w:ind w:left="720"/>
      </w:pPr>
    </w:p>
    <w:p w:rsidR="00AD0ED8" w:rsidRPr="00AD0ED8" w:rsidRDefault="00A65C04" w:rsidP="000C3AC7">
      <w:pPr>
        <w:pStyle w:val="Default"/>
        <w:ind w:left="720"/>
        <w:rPr>
          <w:lang w:val="en"/>
        </w:rPr>
      </w:pPr>
      <w:r w:rsidRPr="00A4025A">
        <w:t>Even if this baby had been a well, term baby with no IUGR (intrauterine growth restriction), there were a number of signs that feeding was not going well</w:t>
      </w:r>
      <w:r w:rsidR="00990AA2">
        <w:t>:</w:t>
      </w:r>
      <w:r w:rsidRPr="00A4025A">
        <w:t xml:space="preserve"> </w:t>
      </w:r>
    </w:p>
    <w:p w:rsidR="00AD0ED8" w:rsidRPr="00AD0ED8" w:rsidRDefault="00AD0ED8" w:rsidP="007F28C4">
      <w:pPr>
        <w:pStyle w:val="Default"/>
        <w:ind w:left="720"/>
        <w:rPr>
          <w:lang w:val="en"/>
        </w:rPr>
      </w:pPr>
    </w:p>
    <w:p w:rsidR="00AD0ED8" w:rsidRDefault="00AD0ED8" w:rsidP="007F28C4">
      <w:pPr>
        <w:pStyle w:val="Default"/>
        <w:numPr>
          <w:ilvl w:val="0"/>
          <w:numId w:val="14"/>
        </w:numPr>
        <w:ind w:left="1560"/>
      </w:pPr>
      <w:r w:rsidRPr="00A4025A">
        <w:lastRenderedPageBreak/>
        <w:t>This was the parents’ first baby</w:t>
      </w:r>
      <w:r>
        <w:t>.</w:t>
      </w:r>
      <w:r w:rsidRPr="00A4025A">
        <w:t xml:space="preserve"> The mother expressed concerns about discomfort when latching the baby and was not sure if she was doing it properly. </w:t>
      </w:r>
    </w:p>
    <w:p w:rsidR="00AD0ED8" w:rsidRDefault="00AD0ED8" w:rsidP="007F28C4">
      <w:pPr>
        <w:pStyle w:val="Default"/>
        <w:numPr>
          <w:ilvl w:val="0"/>
          <w:numId w:val="14"/>
        </w:numPr>
        <w:ind w:left="1560"/>
      </w:pPr>
      <w:r w:rsidRPr="00A4025A">
        <w:t>Although advice was given, no feeds were witnessed</w:t>
      </w:r>
      <w:r>
        <w:t>.</w:t>
      </w:r>
      <w:r w:rsidRPr="00A4025A">
        <w:t xml:space="preserve"> </w:t>
      </w:r>
    </w:p>
    <w:p w:rsidR="00AD0ED8" w:rsidRDefault="00AD0ED8" w:rsidP="007F28C4">
      <w:pPr>
        <w:pStyle w:val="Default"/>
        <w:numPr>
          <w:ilvl w:val="0"/>
          <w:numId w:val="14"/>
        </w:numPr>
        <w:ind w:left="1560"/>
      </w:pPr>
      <w:r w:rsidRPr="00A4025A">
        <w:t xml:space="preserve">The mother was supported to express and give a top up feed but this was not followed up with further breastfeeding support. </w:t>
      </w:r>
    </w:p>
    <w:p w:rsidR="00AD0ED8" w:rsidRDefault="00AD0ED8" w:rsidP="007F28C4">
      <w:pPr>
        <w:pStyle w:val="Default"/>
        <w:numPr>
          <w:ilvl w:val="0"/>
          <w:numId w:val="14"/>
        </w:numPr>
        <w:ind w:left="1560"/>
      </w:pPr>
      <w:r w:rsidRPr="00A4025A">
        <w:t xml:space="preserve">When the baby was reported to have taken a final breastfeed, it was again unwitnessed. </w:t>
      </w:r>
    </w:p>
    <w:p w:rsidR="00AD0ED8" w:rsidRDefault="00AD0ED8" w:rsidP="007F28C4">
      <w:pPr>
        <w:pStyle w:val="Default"/>
        <w:ind w:left="720"/>
      </w:pPr>
    </w:p>
    <w:p w:rsidR="00AD0ED8" w:rsidRPr="00700A01" w:rsidRDefault="001E6699" w:rsidP="007F28C4">
      <w:pPr>
        <w:pStyle w:val="Default"/>
        <w:ind w:left="720"/>
        <w:rPr>
          <w:lang w:val="en"/>
        </w:rPr>
      </w:pPr>
      <w:r w:rsidRPr="007F28C4">
        <w:t>Abnormal feeding behaviour has been shown to be a presenting clinical feature in up to 75% of babies with hypoglycaemia</w:t>
      </w:r>
      <w:r w:rsidR="00AA26AE" w:rsidRPr="007F28C4">
        <w:rPr>
          <w:vertAlign w:val="superscript"/>
        </w:rPr>
        <w:t>5</w:t>
      </w:r>
      <w:r w:rsidRPr="007F28C4">
        <w:t xml:space="preserve">. Poor feeding </w:t>
      </w:r>
      <w:r w:rsidR="00354632" w:rsidRPr="007F28C4">
        <w:t xml:space="preserve">itself </w:t>
      </w:r>
      <w:r w:rsidRPr="007F28C4">
        <w:t xml:space="preserve">may also result in hypoglycaemia. </w:t>
      </w:r>
      <w:r w:rsidR="00AD0ED8" w:rsidRPr="007F28C4">
        <w:t>There were a number of missed opportunities to recognise a feeding problem in this baby.</w:t>
      </w:r>
    </w:p>
    <w:p w:rsidR="00D67A47" w:rsidRDefault="00D67A47" w:rsidP="007F28C4"/>
    <w:p w:rsidR="00D67A47" w:rsidRPr="00AD0ED8" w:rsidRDefault="00D67A47" w:rsidP="007F28C4">
      <w:pPr>
        <w:pStyle w:val="ListParagraph"/>
        <w:numPr>
          <w:ilvl w:val="0"/>
          <w:numId w:val="7"/>
        </w:numPr>
        <w:autoSpaceDE w:val="0"/>
        <w:autoSpaceDN w:val="0"/>
        <w:adjustRightInd w:val="0"/>
        <w:spacing w:after="0" w:line="240" w:lineRule="auto"/>
        <w:rPr>
          <w:rFonts w:ascii="Arial" w:eastAsiaTheme="minorHAnsi" w:hAnsi="Arial" w:cs="Arial"/>
          <w:b/>
          <w:bCs/>
          <w:sz w:val="24"/>
          <w:szCs w:val="24"/>
        </w:rPr>
      </w:pPr>
      <w:r w:rsidRPr="00AD0ED8">
        <w:rPr>
          <w:rFonts w:ascii="Arial" w:eastAsiaTheme="minorHAnsi" w:hAnsi="Arial" w:cs="Arial"/>
          <w:b/>
          <w:bCs/>
          <w:sz w:val="24"/>
          <w:szCs w:val="24"/>
        </w:rPr>
        <w:t>Clinical Consideration</w:t>
      </w:r>
      <w:r w:rsidR="00AD0ED8" w:rsidRPr="00AD0ED8">
        <w:rPr>
          <w:rFonts w:ascii="Arial" w:eastAsiaTheme="minorHAnsi" w:hAnsi="Arial" w:cs="Arial"/>
          <w:b/>
          <w:bCs/>
          <w:sz w:val="24"/>
          <w:szCs w:val="24"/>
        </w:rPr>
        <w:t xml:space="preserve"> 5</w:t>
      </w:r>
    </w:p>
    <w:p w:rsidR="00F55EE9" w:rsidRPr="00F55EE9" w:rsidRDefault="00F55EE9" w:rsidP="007F28C4">
      <w:pPr>
        <w:pStyle w:val="ListParagraph"/>
        <w:autoSpaceDE w:val="0"/>
        <w:autoSpaceDN w:val="0"/>
        <w:adjustRightInd w:val="0"/>
        <w:rPr>
          <w:rFonts w:ascii="Arial" w:eastAsiaTheme="minorHAnsi" w:hAnsi="Arial" w:cs="Arial"/>
          <w:bCs/>
          <w:sz w:val="24"/>
          <w:szCs w:val="24"/>
        </w:rPr>
      </w:pPr>
      <w:r w:rsidRPr="00F55EE9">
        <w:rPr>
          <w:rFonts w:ascii="Arial" w:eastAsiaTheme="minorHAnsi" w:hAnsi="Arial" w:cs="Arial"/>
          <w:bCs/>
          <w:sz w:val="24"/>
          <w:szCs w:val="24"/>
        </w:rPr>
        <w:t>Are you aware that abnormal feeding behaviour can be varied? It may include not waking for feeds, not latching at the breast, not sucking effectively, appearing unsettled and demanding very frequent feeds</w:t>
      </w:r>
      <w:r w:rsidR="00AA26AE" w:rsidRPr="00AA26AE">
        <w:rPr>
          <w:rFonts w:ascii="Arial" w:eastAsiaTheme="minorHAnsi" w:hAnsi="Arial" w:cs="Arial"/>
          <w:bCs/>
          <w:sz w:val="24"/>
          <w:szCs w:val="24"/>
          <w:vertAlign w:val="superscript"/>
        </w:rPr>
        <w:t>5</w:t>
      </w:r>
      <w:r w:rsidRPr="00F55EE9">
        <w:rPr>
          <w:rFonts w:ascii="Arial" w:eastAsiaTheme="minorHAnsi" w:hAnsi="Arial" w:cs="Arial"/>
          <w:bCs/>
          <w:sz w:val="24"/>
          <w:szCs w:val="24"/>
        </w:rPr>
        <w:t>.</w:t>
      </w:r>
    </w:p>
    <w:p w:rsidR="00D67A47" w:rsidRDefault="00D67A47" w:rsidP="007F28C4">
      <w:pPr>
        <w:autoSpaceDE w:val="0"/>
        <w:autoSpaceDN w:val="0"/>
        <w:adjustRightInd w:val="0"/>
        <w:ind w:left="720"/>
        <w:rPr>
          <w:rFonts w:eastAsiaTheme="minorHAnsi" w:cs="Arial"/>
          <w:bCs/>
          <w:sz w:val="24"/>
          <w:szCs w:val="24"/>
        </w:rPr>
      </w:pPr>
      <w:r w:rsidRPr="00AD0ED8">
        <w:rPr>
          <w:rFonts w:eastAsiaTheme="minorHAnsi" w:cs="Arial"/>
          <w:bCs/>
          <w:sz w:val="24"/>
          <w:szCs w:val="24"/>
        </w:rPr>
        <w:t>Does your trust have a reluctant feeder</w:t>
      </w:r>
      <w:r w:rsidR="002667A7" w:rsidRPr="002667A7">
        <w:rPr>
          <w:rFonts w:eastAsiaTheme="minorHAnsi" w:cs="Arial"/>
          <w:bCs/>
          <w:sz w:val="24"/>
          <w:szCs w:val="24"/>
          <w:vertAlign w:val="superscript"/>
        </w:rPr>
        <w:t>2</w:t>
      </w:r>
      <w:r w:rsidRPr="00AD0ED8">
        <w:rPr>
          <w:rFonts w:eastAsiaTheme="minorHAnsi" w:cs="Arial"/>
          <w:bCs/>
          <w:sz w:val="24"/>
          <w:szCs w:val="24"/>
        </w:rPr>
        <w:t xml:space="preserve"> policy? Do you always observe at least one feed before a baby is discharged? Is there anything you could do to better support mothers to “get breastfeeding off to a good start”?</w:t>
      </w:r>
    </w:p>
    <w:p w:rsidR="004E0FA0" w:rsidRPr="007F28C4" w:rsidRDefault="00AD0ED8" w:rsidP="007F28C4">
      <w:pPr>
        <w:pStyle w:val="Default"/>
      </w:pPr>
      <w:r>
        <w:rPr>
          <w:b/>
          <w:bCs/>
          <w:noProof/>
          <w:lang w:eastAsia="en-GB"/>
        </w:rPr>
        <w:lastRenderedPageBreak/>
        <mc:AlternateContent>
          <mc:Choice Requires="wps">
            <w:drawing>
              <wp:anchor distT="0" distB="0" distL="114300" distR="114300" simplePos="0" relativeHeight="251668480" behindDoc="0" locked="0" layoutInCell="1" allowOverlap="1" wp14:anchorId="6FBEF68F" wp14:editId="300543D8">
                <wp:simplePos x="0" y="0"/>
                <wp:positionH relativeFrom="margin">
                  <wp:align>right</wp:align>
                </wp:positionH>
                <wp:positionV relativeFrom="paragraph">
                  <wp:posOffset>173355</wp:posOffset>
                </wp:positionV>
                <wp:extent cx="5295900" cy="20955"/>
                <wp:effectExtent l="19050" t="19050" r="19050" b="36195"/>
                <wp:wrapNone/>
                <wp:docPr id="10" name="Straight Connector 10"/>
                <wp:cNvGraphicFramePr/>
                <a:graphic xmlns:a="http://schemas.openxmlformats.org/drawingml/2006/main">
                  <a:graphicData uri="http://schemas.microsoft.com/office/word/2010/wordprocessingShape">
                    <wps:wsp>
                      <wps:cNvCnPr/>
                      <wps:spPr>
                        <a:xfrm flipV="1">
                          <a:off x="0" y="0"/>
                          <a:ext cx="5295900" cy="20955"/>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B99AF" id="Straight Connector 10" o:spid="_x0000_s1026" style="position:absolute;flip:y;z-index:251668480;visibility:visible;mso-wrap-style:square;mso-wrap-distance-left:9pt;mso-wrap-distance-top:0;mso-wrap-distance-right:9pt;mso-wrap-distance-bottom:0;mso-position-horizontal:right;mso-position-horizontal-relative:margin;mso-position-vertical:absolute;mso-position-vertical-relative:text" from="365.8pt,13.65pt" to="782.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" strokecolor="#00b0f0" strokeweight="3pt">
                <w10:wrap anchorx="margin"/>
              </v:line>
            </w:pict>
          </mc:Fallback>
        </mc:AlternateContent>
      </w:r>
    </w:p>
    <w:p w:rsidR="00637F80" w:rsidRDefault="00637F80" w:rsidP="00EA1486">
      <w:pPr>
        <w:pStyle w:val="ListParagraph"/>
        <w:rPr>
          <w:lang w:val="en"/>
        </w:rPr>
      </w:pPr>
    </w:p>
    <w:p w:rsidR="00AD0ED8" w:rsidRPr="00AD0ED8" w:rsidRDefault="00AD0ED8" w:rsidP="007F28C4">
      <w:pPr>
        <w:pStyle w:val="Default"/>
        <w:numPr>
          <w:ilvl w:val="0"/>
          <w:numId w:val="7"/>
        </w:numPr>
        <w:rPr>
          <w:b/>
          <w:lang w:val="en"/>
        </w:rPr>
      </w:pPr>
      <w:r w:rsidRPr="00AD0ED8">
        <w:rPr>
          <w:b/>
          <w:lang w:val="en"/>
        </w:rPr>
        <w:t>Learning point 6</w:t>
      </w:r>
    </w:p>
    <w:p w:rsidR="008E0CEC" w:rsidRDefault="00A65C04" w:rsidP="007F28C4">
      <w:pPr>
        <w:pStyle w:val="Default"/>
        <w:ind w:left="720"/>
        <w:rPr>
          <w:lang w:val="en"/>
        </w:rPr>
      </w:pPr>
      <w:r w:rsidRPr="00700A01">
        <w:rPr>
          <w:lang w:val="en"/>
        </w:rPr>
        <w:t xml:space="preserve">When the parents contacted the </w:t>
      </w:r>
      <w:r w:rsidR="000B192B" w:rsidRPr="00700A01">
        <w:rPr>
          <w:lang w:val="en"/>
        </w:rPr>
        <w:t>postnatal ward</w:t>
      </w:r>
      <w:r w:rsidRPr="00700A01">
        <w:rPr>
          <w:lang w:val="en"/>
        </w:rPr>
        <w:t xml:space="preserve"> with concerns about lethargy, jaundice and poor feeding, </w:t>
      </w:r>
      <w:r w:rsidR="002667A7">
        <w:rPr>
          <w:lang w:val="en"/>
        </w:rPr>
        <w:t xml:space="preserve">the urgency of the problem was not </w:t>
      </w:r>
      <w:proofErr w:type="spellStart"/>
      <w:r w:rsidR="002667A7">
        <w:rPr>
          <w:lang w:val="en"/>
        </w:rPr>
        <w:t>recognised</w:t>
      </w:r>
      <w:proofErr w:type="spellEnd"/>
      <w:r w:rsidRPr="00700A01">
        <w:rPr>
          <w:lang w:val="en"/>
        </w:rPr>
        <w:t xml:space="preserve">. While any of these in isolation may be managed with telephone advice, a baby displaying a number of signs of illness should be seen by a clinician urgently. </w:t>
      </w:r>
    </w:p>
    <w:p w:rsidR="00D67A47" w:rsidRPr="007F28C4" w:rsidRDefault="00D67A47" w:rsidP="007F28C4">
      <w:pPr>
        <w:rPr>
          <w:lang w:val="en"/>
        </w:rPr>
      </w:pPr>
    </w:p>
    <w:p w:rsidR="00AD0ED8" w:rsidRPr="00A4025A" w:rsidRDefault="00AD0ED8" w:rsidP="007F28C4">
      <w:pPr>
        <w:pStyle w:val="Default"/>
        <w:ind w:left="720"/>
        <w:rPr>
          <w:lang w:val="en"/>
        </w:rPr>
      </w:pPr>
      <w:r w:rsidRPr="00A4025A">
        <w:rPr>
          <w:lang w:val="en"/>
        </w:rPr>
        <w:t xml:space="preserve">When transporting the baby to the hospital, an ambulance should have been called. Transporting </w:t>
      </w:r>
      <w:r>
        <w:rPr>
          <w:lang w:val="en"/>
        </w:rPr>
        <w:t>an unresponsive baby</w:t>
      </w:r>
      <w:r w:rsidRPr="00A4025A">
        <w:rPr>
          <w:lang w:val="en"/>
        </w:rPr>
        <w:t xml:space="preserve"> in a car seat can be dangerous if they are too floppy to protect their airway. Seeking paramedic help in the community means that treatment can be commenced before arrival at hospital. It also ensures that the baby is correctly triaged and seen as quickly as possible on arrival to hospital, with crews able to call ahead with an alert if required. </w:t>
      </w:r>
    </w:p>
    <w:p w:rsidR="00AD0ED8" w:rsidRDefault="00AD0ED8" w:rsidP="007F28C4">
      <w:pPr>
        <w:pStyle w:val="ListParagraph"/>
        <w:autoSpaceDE w:val="0"/>
        <w:autoSpaceDN w:val="0"/>
        <w:adjustRightInd w:val="0"/>
        <w:spacing w:after="0" w:line="240" w:lineRule="auto"/>
        <w:rPr>
          <w:rFonts w:ascii="Arial" w:eastAsiaTheme="minorHAnsi" w:hAnsi="Arial" w:cs="Arial"/>
          <w:bCs/>
          <w:sz w:val="24"/>
          <w:szCs w:val="24"/>
        </w:rPr>
      </w:pPr>
    </w:p>
    <w:p w:rsidR="00D67A47" w:rsidRPr="00637F80" w:rsidRDefault="00D67A47" w:rsidP="007F28C4">
      <w:pPr>
        <w:pStyle w:val="ListParagraph"/>
        <w:numPr>
          <w:ilvl w:val="0"/>
          <w:numId w:val="16"/>
        </w:numPr>
        <w:autoSpaceDE w:val="0"/>
        <w:autoSpaceDN w:val="0"/>
        <w:adjustRightInd w:val="0"/>
        <w:rPr>
          <w:rFonts w:ascii="Arial" w:eastAsiaTheme="minorHAnsi" w:hAnsi="Arial" w:cs="Arial"/>
          <w:bCs/>
          <w:sz w:val="24"/>
          <w:szCs w:val="24"/>
        </w:rPr>
      </w:pPr>
      <w:r w:rsidRPr="00637F80">
        <w:rPr>
          <w:rFonts w:ascii="Arial" w:eastAsiaTheme="minorHAnsi" w:hAnsi="Arial" w:cs="Arial"/>
          <w:b/>
          <w:bCs/>
          <w:sz w:val="24"/>
          <w:szCs w:val="24"/>
        </w:rPr>
        <w:t>Clinical consideration</w:t>
      </w:r>
      <w:r w:rsidR="00AD0ED8" w:rsidRPr="00637F80">
        <w:rPr>
          <w:rFonts w:ascii="Arial" w:eastAsiaTheme="minorHAnsi" w:hAnsi="Arial" w:cs="Arial"/>
          <w:b/>
          <w:bCs/>
          <w:sz w:val="24"/>
          <w:szCs w:val="24"/>
        </w:rPr>
        <w:t xml:space="preserve"> 6</w:t>
      </w:r>
    </w:p>
    <w:p w:rsidR="00D67A47" w:rsidRPr="00700A01" w:rsidRDefault="00D67A47" w:rsidP="007F28C4">
      <w:pPr>
        <w:pStyle w:val="ListParagraph"/>
        <w:autoSpaceDE w:val="0"/>
        <w:autoSpaceDN w:val="0"/>
        <w:adjustRightInd w:val="0"/>
        <w:spacing w:after="0" w:line="240" w:lineRule="auto"/>
        <w:rPr>
          <w:lang w:val="en"/>
        </w:rPr>
      </w:pPr>
      <w:r w:rsidRPr="00A4025A">
        <w:rPr>
          <w:rFonts w:ascii="Arial" w:eastAsiaTheme="minorHAnsi" w:hAnsi="Arial" w:cs="Arial"/>
          <w:bCs/>
          <w:sz w:val="24"/>
          <w:szCs w:val="24"/>
        </w:rPr>
        <w:t xml:space="preserve">Who gives telephone advice in your trust? Do they have access to appropriate guidance and training? </w:t>
      </w:r>
      <w:r>
        <w:rPr>
          <w:rFonts w:ascii="Arial" w:eastAsiaTheme="minorHAnsi" w:hAnsi="Arial" w:cs="Arial"/>
          <w:bCs/>
          <w:sz w:val="24"/>
          <w:szCs w:val="24"/>
        </w:rPr>
        <w:t xml:space="preserve">What is the system for recording telephone advice, and is it robust? </w:t>
      </w:r>
      <w:r w:rsidRPr="00A4025A">
        <w:rPr>
          <w:rFonts w:ascii="Arial" w:eastAsiaTheme="minorHAnsi" w:hAnsi="Arial" w:cs="Arial"/>
          <w:bCs/>
          <w:sz w:val="24"/>
          <w:szCs w:val="24"/>
        </w:rPr>
        <w:t xml:space="preserve">Are local policies easily available to those giving telephone advice? Is there a threshold in your trust whereby </w:t>
      </w:r>
      <w:r w:rsidRPr="00A4025A">
        <w:rPr>
          <w:rFonts w:ascii="Arial" w:eastAsiaTheme="minorHAnsi" w:hAnsi="Arial" w:cs="Arial"/>
          <w:bCs/>
          <w:sz w:val="24"/>
          <w:szCs w:val="24"/>
        </w:rPr>
        <w:lastRenderedPageBreak/>
        <w:t>a certain number of phone</w:t>
      </w:r>
      <w:r>
        <w:rPr>
          <w:rFonts w:ascii="Arial" w:eastAsiaTheme="minorHAnsi" w:hAnsi="Arial" w:cs="Arial"/>
          <w:bCs/>
          <w:sz w:val="24"/>
          <w:szCs w:val="24"/>
        </w:rPr>
        <w:t xml:space="preserve"> </w:t>
      </w:r>
      <w:r w:rsidRPr="00A4025A">
        <w:rPr>
          <w:rFonts w:ascii="Arial" w:eastAsiaTheme="minorHAnsi" w:hAnsi="Arial" w:cs="Arial"/>
          <w:bCs/>
          <w:sz w:val="24"/>
          <w:szCs w:val="24"/>
        </w:rPr>
        <w:t>calls prompts a face to face review? Is this something that could be implemented?</w:t>
      </w:r>
    </w:p>
    <w:p w:rsidR="008E0CEC" w:rsidRPr="00A4025A" w:rsidRDefault="00AD0ED8" w:rsidP="00EA1486">
      <w:pPr>
        <w:pStyle w:val="ListParagraph"/>
        <w:rPr>
          <w:lang w:val="en"/>
        </w:rPr>
      </w:pPr>
      <w:r>
        <w:rPr>
          <w:b/>
          <w:bCs/>
          <w:noProof/>
          <w:lang w:eastAsia="en-GB"/>
        </w:rPr>
        <mc:AlternateContent>
          <mc:Choice Requires="wps">
            <w:drawing>
              <wp:anchor distT="0" distB="0" distL="114300" distR="114300" simplePos="0" relativeHeight="251670528" behindDoc="0" locked="0" layoutInCell="1" allowOverlap="1" wp14:anchorId="72AA32FF" wp14:editId="13AE430C">
                <wp:simplePos x="0" y="0"/>
                <wp:positionH relativeFrom="margin">
                  <wp:align>right</wp:align>
                </wp:positionH>
                <wp:positionV relativeFrom="paragraph">
                  <wp:posOffset>237099</wp:posOffset>
                </wp:positionV>
                <wp:extent cx="5295900" cy="20955"/>
                <wp:effectExtent l="19050" t="19050" r="19050" b="36195"/>
                <wp:wrapNone/>
                <wp:docPr id="11" name="Straight Connector 11"/>
                <wp:cNvGraphicFramePr/>
                <a:graphic xmlns:a="http://schemas.openxmlformats.org/drawingml/2006/main">
                  <a:graphicData uri="http://schemas.microsoft.com/office/word/2010/wordprocessingShape">
                    <wps:wsp>
                      <wps:cNvCnPr/>
                      <wps:spPr>
                        <a:xfrm flipV="1">
                          <a:off x="0" y="0"/>
                          <a:ext cx="5295900" cy="20955"/>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5418A" id="Straight Connector 11" o:spid="_x0000_s1026" style="position:absolute;flip:y;z-index:251670528;visibility:visible;mso-wrap-style:square;mso-wrap-distance-left:9pt;mso-wrap-distance-top:0;mso-wrap-distance-right:9pt;mso-wrap-distance-bottom:0;mso-position-horizontal:right;mso-position-horizontal-relative:margin;mso-position-vertical:absolute;mso-position-vertical-relative:text" from="365.8pt,18.65pt" to="782.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" strokecolor="#00b0f0" strokeweight="3pt">
                <w10:wrap anchorx="margin"/>
              </v:line>
            </w:pict>
          </mc:Fallback>
        </mc:AlternateContent>
      </w:r>
    </w:p>
    <w:p w:rsidR="00A65C04" w:rsidRPr="00A4025A" w:rsidRDefault="00A65C04" w:rsidP="007F28C4">
      <w:pPr>
        <w:pStyle w:val="Default"/>
        <w:rPr>
          <w:lang w:val="en"/>
        </w:rPr>
      </w:pPr>
    </w:p>
    <w:p w:rsidR="00AD0ED8" w:rsidRPr="00AD0ED8" w:rsidRDefault="00AD0ED8" w:rsidP="007F28C4">
      <w:pPr>
        <w:pStyle w:val="Default"/>
        <w:numPr>
          <w:ilvl w:val="0"/>
          <w:numId w:val="7"/>
        </w:numPr>
        <w:rPr>
          <w:b/>
          <w:lang w:val="en"/>
        </w:rPr>
      </w:pPr>
      <w:r w:rsidRPr="00AD0ED8">
        <w:rPr>
          <w:b/>
          <w:lang w:val="en"/>
        </w:rPr>
        <w:t>Learning point 7</w:t>
      </w:r>
    </w:p>
    <w:p w:rsidR="00A65C04" w:rsidRPr="00A4025A" w:rsidRDefault="0064530A" w:rsidP="007F28C4">
      <w:pPr>
        <w:pStyle w:val="Default"/>
        <w:ind w:left="720"/>
        <w:rPr>
          <w:lang w:val="en"/>
        </w:rPr>
      </w:pPr>
      <w:r>
        <w:rPr>
          <w:lang w:val="en"/>
        </w:rPr>
        <w:t xml:space="preserve">In addition to implementing inpatient monitoring, </w:t>
      </w:r>
      <w:r w:rsidR="00990AA2">
        <w:rPr>
          <w:lang w:val="en"/>
        </w:rPr>
        <w:t>i</w:t>
      </w:r>
      <w:r w:rsidR="00A65C04" w:rsidRPr="00A4025A">
        <w:rPr>
          <w:lang w:val="en"/>
        </w:rPr>
        <w:t xml:space="preserve">t may have been possible to educate and empower the parents prior to discharge. If the baby had been identified as at risk of </w:t>
      </w:r>
      <w:proofErr w:type="spellStart"/>
      <w:r w:rsidR="00A65C04" w:rsidRPr="00A4025A">
        <w:rPr>
          <w:lang w:val="en"/>
        </w:rPr>
        <w:t>hypoglycaemia</w:t>
      </w:r>
      <w:proofErr w:type="spellEnd"/>
      <w:r w:rsidR="00A65C04" w:rsidRPr="00A4025A">
        <w:rPr>
          <w:lang w:val="en"/>
        </w:rPr>
        <w:t xml:space="preserve">, verbal and written advice regarding the signs of poor feeding and </w:t>
      </w:r>
      <w:proofErr w:type="spellStart"/>
      <w:r w:rsidR="00A65C04" w:rsidRPr="00A4025A">
        <w:rPr>
          <w:lang w:val="en"/>
        </w:rPr>
        <w:t>hypoglycaemia</w:t>
      </w:r>
      <w:proofErr w:type="spellEnd"/>
      <w:r w:rsidR="00A65C04" w:rsidRPr="00A4025A">
        <w:rPr>
          <w:lang w:val="en"/>
        </w:rPr>
        <w:t xml:space="preserve"> should have been given to the parents</w:t>
      </w:r>
      <w:r w:rsidR="008E0CEC" w:rsidRPr="00A4025A">
        <w:rPr>
          <w:vertAlign w:val="superscript"/>
          <w:lang w:val="en"/>
        </w:rPr>
        <w:t>1</w:t>
      </w:r>
      <w:r w:rsidR="00A65C04" w:rsidRPr="00A4025A">
        <w:rPr>
          <w:lang w:val="en"/>
        </w:rPr>
        <w:t xml:space="preserve"> and they may have </w:t>
      </w:r>
      <w:proofErr w:type="spellStart"/>
      <w:r w:rsidR="00A65C04" w:rsidRPr="00A4025A">
        <w:rPr>
          <w:lang w:val="en"/>
        </w:rPr>
        <w:t>recognised</w:t>
      </w:r>
      <w:proofErr w:type="spellEnd"/>
      <w:r w:rsidR="00A65C04" w:rsidRPr="00A4025A">
        <w:rPr>
          <w:lang w:val="en"/>
        </w:rPr>
        <w:t xml:space="preserve"> problems themselves at an earlier stage. </w:t>
      </w:r>
    </w:p>
    <w:p w:rsidR="00A65C04" w:rsidRPr="00A4025A" w:rsidRDefault="00A65C04" w:rsidP="007F28C4">
      <w:pPr>
        <w:pStyle w:val="Default"/>
        <w:rPr>
          <w:lang w:val="en"/>
        </w:rPr>
      </w:pPr>
    </w:p>
    <w:p w:rsidR="00D67A47" w:rsidRPr="00AD0ED8" w:rsidRDefault="00D67A47" w:rsidP="007F28C4">
      <w:pPr>
        <w:pStyle w:val="ListParagraph"/>
        <w:numPr>
          <w:ilvl w:val="0"/>
          <w:numId w:val="8"/>
        </w:numPr>
        <w:autoSpaceDE w:val="0"/>
        <w:autoSpaceDN w:val="0"/>
        <w:adjustRightInd w:val="0"/>
        <w:spacing w:after="0" w:line="240" w:lineRule="auto"/>
        <w:rPr>
          <w:rFonts w:ascii="Arial" w:eastAsiaTheme="minorHAnsi" w:hAnsi="Arial" w:cs="Arial"/>
          <w:b/>
          <w:bCs/>
          <w:sz w:val="24"/>
          <w:szCs w:val="24"/>
        </w:rPr>
      </w:pPr>
      <w:r w:rsidRPr="00AD0ED8">
        <w:rPr>
          <w:rFonts w:ascii="Arial" w:eastAsiaTheme="minorHAnsi" w:hAnsi="Arial" w:cs="Arial"/>
          <w:b/>
          <w:bCs/>
          <w:sz w:val="24"/>
          <w:szCs w:val="24"/>
        </w:rPr>
        <w:t>Clinical Consideration</w:t>
      </w:r>
      <w:r w:rsidR="00AD0ED8" w:rsidRPr="00AD0ED8">
        <w:rPr>
          <w:rFonts w:ascii="Arial" w:eastAsiaTheme="minorHAnsi" w:hAnsi="Arial" w:cs="Arial"/>
          <w:b/>
          <w:bCs/>
          <w:sz w:val="24"/>
          <w:szCs w:val="24"/>
        </w:rPr>
        <w:t xml:space="preserve"> 7</w:t>
      </w:r>
    </w:p>
    <w:p w:rsidR="00D67A47" w:rsidRPr="00A4025A" w:rsidRDefault="00D67A47" w:rsidP="007F28C4">
      <w:pPr>
        <w:pStyle w:val="ListParagraph"/>
        <w:autoSpaceDE w:val="0"/>
        <w:autoSpaceDN w:val="0"/>
        <w:adjustRightInd w:val="0"/>
        <w:spacing w:after="0" w:line="240" w:lineRule="auto"/>
        <w:rPr>
          <w:rFonts w:ascii="Arial" w:eastAsiaTheme="minorHAnsi" w:hAnsi="Arial" w:cs="Arial"/>
          <w:bCs/>
          <w:sz w:val="24"/>
          <w:szCs w:val="24"/>
        </w:rPr>
      </w:pPr>
      <w:r w:rsidRPr="00A4025A">
        <w:rPr>
          <w:rFonts w:ascii="Arial" w:eastAsiaTheme="minorHAnsi" w:hAnsi="Arial" w:cs="Arial"/>
          <w:bCs/>
          <w:sz w:val="24"/>
          <w:szCs w:val="24"/>
        </w:rPr>
        <w:t>What verbal and written information is provided to families about hypoglycaemia and hypothermia in your trust? Is this always provided? Is it easy to understand? Do staff know how and where to find written information for families? One such information advice leaflet can be found in the appendices of the BAPM Neonatal Hypoglycaemia framework for practice</w:t>
      </w:r>
      <w:r w:rsidRPr="00A4025A">
        <w:rPr>
          <w:rFonts w:ascii="Arial" w:eastAsiaTheme="minorHAnsi" w:hAnsi="Arial" w:cs="Arial"/>
          <w:bCs/>
          <w:sz w:val="24"/>
          <w:szCs w:val="24"/>
          <w:vertAlign w:val="superscript"/>
        </w:rPr>
        <w:t>2</w:t>
      </w:r>
      <w:r w:rsidRPr="00A4025A">
        <w:rPr>
          <w:rFonts w:ascii="Arial" w:eastAsiaTheme="minorHAnsi" w:hAnsi="Arial" w:cs="Arial"/>
          <w:bCs/>
          <w:sz w:val="24"/>
          <w:szCs w:val="24"/>
        </w:rPr>
        <w:t>.</w:t>
      </w:r>
    </w:p>
    <w:p w:rsidR="00A65C04" w:rsidRDefault="00A65C04" w:rsidP="007F28C4">
      <w:pPr>
        <w:pStyle w:val="Default"/>
        <w:rPr>
          <w:lang w:val="en"/>
        </w:rPr>
      </w:pPr>
    </w:p>
    <w:p w:rsidR="00700A01" w:rsidRDefault="00700A01" w:rsidP="007F28C4">
      <w:pPr>
        <w:pStyle w:val="Default"/>
        <w:rPr>
          <w:lang w:val="en"/>
        </w:rPr>
      </w:pPr>
    </w:p>
    <w:p w:rsidR="00AC4AEE" w:rsidRDefault="004E0FA0" w:rsidP="007F28C4">
      <w:pPr>
        <w:pStyle w:val="Default"/>
        <w:rPr>
          <w:lang w:val="en"/>
        </w:rPr>
      </w:pPr>
      <w:r>
        <w:rPr>
          <w:b/>
          <w:bCs/>
          <w:noProof/>
          <w:lang w:eastAsia="en-GB"/>
        </w:rPr>
        <mc:AlternateContent>
          <mc:Choice Requires="wps">
            <w:drawing>
              <wp:anchor distT="0" distB="0" distL="114300" distR="114300" simplePos="0" relativeHeight="251672576" behindDoc="0" locked="0" layoutInCell="1" allowOverlap="1" wp14:anchorId="2A08DB2E" wp14:editId="28A46C80">
                <wp:simplePos x="0" y="0"/>
                <wp:positionH relativeFrom="margin">
                  <wp:align>right</wp:align>
                </wp:positionH>
                <wp:positionV relativeFrom="paragraph">
                  <wp:posOffset>30284</wp:posOffset>
                </wp:positionV>
                <wp:extent cx="5282418" cy="7180"/>
                <wp:effectExtent l="19050" t="19050" r="33020" b="31115"/>
                <wp:wrapNone/>
                <wp:docPr id="12" name="Straight Connector 12"/>
                <wp:cNvGraphicFramePr/>
                <a:graphic xmlns:a="http://schemas.openxmlformats.org/drawingml/2006/main">
                  <a:graphicData uri="http://schemas.microsoft.com/office/word/2010/wordprocessingShape">
                    <wps:wsp>
                      <wps:cNvCnPr/>
                      <wps:spPr>
                        <a:xfrm flipV="1">
                          <a:off x="0" y="0"/>
                          <a:ext cx="5282418" cy="718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09682" id="Straight Connector 12"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4.75pt,2.4pt" to="780.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" strokecolor="#00b0f0" strokeweight="3pt">
                <w10:wrap anchorx="margin"/>
              </v:line>
            </w:pict>
          </mc:Fallback>
        </mc:AlternateContent>
      </w:r>
    </w:p>
    <w:p w:rsidR="007F28C4" w:rsidRDefault="007F28C4" w:rsidP="007F28C4">
      <w:pPr>
        <w:rPr>
          <w:rFonts w:eastAsiaTheme="minorHAnsi" w:cs="Arial"/>
          <w:b/>
          <w:bCs/>
          <w:color w:val="002060"/>
          <w:sz w:val="28"/>
          <w:szCs w:val="24"/>
        </w:rPr>
      </w:pPr>
    </w:p>
    <w:p w:rsidR="00A65C04" w:rsidRPr="00A4025A" w:rsidRDefault="00A65C04" w:rsidP="007F28C4">
      <w:pPr>
        <w:rPr>
          <w:rFonts w:eastAsiaTheme="minorHAnsi" w:cs="Arial"/>
          <w:b/>
          <w:bCs/>
          <w:color w:val="002060"/>
          <w:sz w:val="28"/>
          <w:szCs w:val="24"/>
        </w:rPr>
      </w:pPr>
      <w:r w:rsidRPr="00A4025A">
        <w:rPr>
          <w:rFonts w:eastAsiaTheme="minorHAnsi" w:cs="Arial"/>
          <w:b/>
          <w:bCs/>
          <w:color w:val="002060"/>
          <w:sz w:val="28"/>
          <w:szCs w:val="24"/>
        </w:rPr>
        <w:t>What has happened as a result?</w:t>
      </w:r>
    </w:p>
    <w:p w:rsidR="00A65C04" w:rsidRPr="00A4025A" w:rsidRDefault="00A65C04" w:rsidP="007F28C4">
      <w:pPr>
        <w:autoSpaceDE w:val="0"/>
        <w:autoSpaceDN w:val="0"/>
        <w:adjustRightInd w:val="0"/>
        <w:rPr>
          <w:rFonts w:eastAsiaTheme="minorHAnsi" w:cs="Arial"/>
          <w:b/>
          <w:bCs/>
          <w:color w:val="0070C0"/>
          <w:sz w:val="24"/>
          <w:szCs w:val="24"/>
        </w:rPr>
      </w:pPr>
    </w:p>
    <w:p w:rsidR="00A65C04" w:rsidRPr="00A4025A" w:rsidRDefault="00A65C04" w:rsidP="007F28C4">
      <w:pPr>
        <w:autoSpaceDE w:val="0"/>
        <w:autoSpaceDN w:val="0"/>
        <w:adjustRightInd w:val="0"/>
        <w:rPr>
          <w:rFonts w:eastAsiaTheme="minorHAnsi" w:cs="Arial"/>
          <w:sz w:val="24"/>
          <w:szCs w:val="24"/>
        </w:rPr>
      </w:pPr>
      <w:r w:rsidRPr="00A4025A">
        <w:rPr>
          <w:rFonts w:eastAsiaTheme="minorHAnsi" w:cs="Arial"/>
          <w:sz w:val="24"/>
          <w:szCs w:val="24"/>
        </w:rPr>
        <w:t xml:space="preserve">This case is an example of those referred to NHS Resolution as part of the Early Notification scheme in light of the active cooling required and therefore the potential neonatal brain injury sustained. </w:t>
      </w:r>
    </w:p>
    <w:p w:rsidR="00A65C04" w:rsidRPr="00A4025A" w:rsidRDefault="00A65C04" w:rsidP="007F28C4">
      <w:pPr>
        <w:autoSpaceDE w:val="0"/>
        <w:autoSpaceDN w:val="0"/>
        <w:adjustRightInd w:val="0"/>
        <w:rPr>
          <w:rFonts w:eastAsiaTheme="minorHAnsi" w:cs="Arial"/>
          <w:sz w:val="24"/>
          <w:szCs w:val="24"/>
        </w:rPr>
      </w:pPr>
    </w:p>
    <w:p w:rsidR="00A65C04" w:rsidRPr="00A4025A" w:rsidRDefault="00A65C04" w:rsidP="007F28C4">
      <w:pPr>
        <w:autoSpaceDE w:val="0"/>
        <w:autoSpaceDN w:val="0"/>
        <w:adjustRightInd w:val="0"/>
        <w:rPr>
          <w:rFonts w:eastAsiaTheme="minorHAnsi" w:cs="Arial"/>
          <w:sz w:val="24"/>
          <w:szCs w:val="24"/>
        </w:rPr>
      </w:pPr>
      <w:r w:rsidRPr="00A4025A">
        <w:rPr>
          <w:rFonts w:eastAsiaTheme="minorHAnsi" w:cs="Arial"/>
          <w:sz w:val="24"/>
          <w:szCs w:val="24"/>
        </w:rPr>
        <w:t xml:space="preserve">Cases such as these are reviewed further to consider whether the injury could and should have been avoided. Where poor outcomes occur as a result of deficiencies in care, NHS Resolution aims to resolve all such cases as fairly and as quickly as possible. NHS Resolution will work with the family to ensure that, if appropriate, they are supported and compensated. </w:t>
      </w:r>
    </w:p>
    <w:p w:rsidR="00A65C04" w:rsidRPr="00A4025A" w:rsidRDefault="00A65C04" w:rsidP="007F28C4">
      <w:pPr>
        <w:autoSpaceDE w:val="0"/>
        <w:autoSpaceDN w:val="0"/>
        <w:adjustRightInd w:val="0"/>
        <w:rPr>
          <w:rFonts w:eastAsiaTheme="minorHAnsi" w:cs="Arial"/>
          <w:sz w:val="24"/>
          <w:szCs w:val="24"/>
        </w:rPr>
      </w:pPr>
    </w:p>
    <w:p w:rsidR="00A65C04" w:rsidRPr="00A4025A" w:rsidRDefault="00A65C04" w:rsidP="007F28C4">
      <w:pPr>
        <w:autoSpaceDE w:val="0"/>
        <w:autoSpaceDN w:val="0"/>
        <w:adjustRightInd w:val="0"/>
        <w:rPr>
          <w:rFonts w:eastAsiaTheme="minorHAnsi" w:cs="Arial"/>
          <w:sz w:val="24"/>
          <w:szCs w:val="24"/>
        </w:rPr>
      </w:pPr>
      <w:r w:rsidRPr="00A4025A">
        <w:rPr>
          <w:rFonts w:eastAsiaTheme="minorHAnsi" w:cs="Arial"/>
          <w:sz w:val="24"/>
          <w:szCs w:val="24"/>
        </w:rPr>
        <w:t xml:space="preserve">It is very important to note that no amount of money is comparable with the loss of a child or a child living with lifelong neurological injuries. The current compensation cost to the NHS for a baby who has a long term severe brain injury is on average £12 million. </w:t>
      </w:r>
    </w:p>
    <w:p w:rsidR="00A65C04" w:rsidRPr="00A4025A" w:rsidRDefault="00A65C04" w:rsidP="007F28C4">
      <w:pPr>
        <w:autoSpaceDE w:val="0"/>
        <w:autoSpaceDN w:val="0"/>
        <w:adjustRightInd w:val="0"/>
        <w:rPr>
          <w:rFonts w:eastAsiaTheme="minorHAnsi" w:cs="Arial"/>
          <w:sz w:val="24"/>
          <w:szCs w:val="24"/>
        </w:rPr>
      </w:pPr>
    </w:p>
    <w:p w:rsidR="00A65C04" w:rsidRPr="00A4025A" w:rsidRDefault="00A65C04" w:rsidP="007F28C4">
      <w:pPr>
        <w:pStyle w:val="Default"/>
      </w:pPr>
      <w:r w:rsidRPr="00A4025A">
        <w:t>The human costs to the baby, families and clinical teams involved as a result of such cases are immeasurable and often devastating.</w:t>
      </w:r>
    </w:p>
    <w:p w:rsidR="00A65C04" w:rsidRPr="00A4025A" w:rsidRDefault="00A65C04" w:rsidP="00EA1486">
      <w:pPr>
        <w:pStyle w:val="Default"/>
        <w:rPr>
          <w:color w:val="212121"/>
          <w:sz w:val="22"/>
          <w:szCs w:val="22"/>
          <w:lang w:val="en"/>
        </w:rPr>
      </w:pPr>
    </w:p>
    <w:p w:rsidR="00893735" w:rsidRDefault="00893735" w:rsidP="00EA1486">
      <w:pPr>
        <w:rPr>
          <w:color w:val="212121"/>
          <w:lang w:val="en"/>
        </w:rPr>
      </w:pPr>
    </w:p>
    <w:p w:rsidR="007F28C4" w:rsidRDefault="007F28C4">
      <w:pPr>
        <w:rPr>
          <w:b/>
          <w:color w:val="002060"/>
          <w:sz w:val="28"/>
          <w:lang w:val="en"/>
        </w:rPr>
      </w:pPr>
      <w:r>
        <w:rPr>
          <w:b/>
          <w:color w:val="002060"/>
          <w:sz w:val="28"/>
          <w:lang w:val="en"/>
        </w:rPr>
        <w:br w:type="page"/>
      </w:r>
    </w:p>
    <w:p w:rsidR="00A65C04" w:rsidRPr="00A4025A" w:rsidRDefault="00A65C04" w:rsidP="00EA1486">
      <w:pPr>
        <w:rPr>
          <w:b/>
          <w:color w:val="002060"/>
          <w:sz w:val="28"/>
          <w:lang w:val="en"/>
        </w:rPr>
      </w:pPr>
      <w:r w:rsidRPr="00A4025A">
        <w:rPr>
          <w:b/>
          <w:color w:val="002060"/>
          <w:sz w:val="28"/>
          <w:lang w:val="en"/>
        </w:rPr>
        <w:lastRenderedPageBreak/>
        <w:t>Resources</w:t>
      </w:r>
    </w:p>
    <w:p w:rsidR="00A65C04" w:rsidRPr="00A4025A" w:rsidRDefault="00A65C04">
      <w:pPr>
        <w:pStyle w:val="Default"/>
        <w:rPr>
          <w:color w:val="212121"/>
          <w:sz w:val="22"/>
          <w:szCs w:val="22"/>
          <w:lang w:val="en"/>
        </w:rPr>
      </w:pPr>
    </w:p>
    <w:p w:rsidR="00A65C04" w:rsidRPr="007F28C4" w:rsidRDefault="00A65C04">
      <w:pPr>
        <w:pStyle w:val="Default"/>
        <w:rPr>
          <w:color w:val="212121"/>
          <w:sz w:val="22"/>
          <w:szCs w:val="22"/>
          <w:lang w:val="en"/>
        </w:rPr>
      </w:pPr>
    </w:p>
    <w:p w:rsidR="008D294C" w:rsidRPr="007F28C4" w:rsidRDefault="008D294C">
      <w:pPr>
        <w:pStyle w:val="ListParagraph"/>
        <w:numPr>
          <w:ilvl w:val="0"/>
          <w:numId w:val="9"/>
        </w:numPr>
        <w:spacing w:after="0" w:line="240" w:lineRule="auto"/>
        <w:rPr>
          <w:rFonts w:ascii="Arial" w:eastAsia="Times New Roman" w:hAnsi="Arial" w:cs="Arial"/>
        </w:rPr>
      </w:pPr>
      <w:proofErr w:type="spellStart"/>
      <w:r w:rsidRPr="007F28C4">
        <w:rPr>
          <w:rFonts w:ascii="Arial" w:hAnsi="Arial" w:cs="Arial"/>
          <w:bdr w:val="none" w:sz="0" w:space="0" w:color="auto" w:frame="1"/>
          <w:shd w:val="clear" w:color="auto" w:fill="FFFFFF"/>
        </w:rPr>
        <w:t>Hoseth</w:t>
      </w:r>
      <w:proofErr w:type="spellEnd"/>
      <w:r w:rsidRPr="007F28C4">
        <w:rPr>
          <w:rFonts w:ascii="Arial" w:hAnsi="Arial" w:cs="Arial"/>
          <w:bdr w:val="none" w:sz="0" w:space="0" w:color="auto" w:frame="1"/>
          <w:shd w:val="clear" w:color="auto" w:fill="FFFFFF"/>
        </w:rPr>
        <w:t>, E., 2000. Blood glucose levels in a population of healthy, breast fed, term infants of appropriate size for gestational age. </w:t>
      </w:r>
      <w:r w:rsidRPr="007F28C4">
        <w:rPr>
          <w:rFonts w:ascii="Arial" w:hAnsi="Arial" w:cs="Arial"/>
          <w:i/>
          <w:iCs/>
          <w:shd w:val="clear" w:color="auto" w:fill="FFFFFF"/>
        </w:rPr>
        <w:t xml:space="preserve">Archives of Disease in Childhood - </w:t>
      </w:r>
      <w:proofErr w:type="spellStart"/>
      <w:r w:rsidRPr="007F28C4">
        <w:rPr>
          <w:rFonts w:ascii="Arial" w:hAnsi="Arial" w:cs="Arial"/>
          <w:i/>
          <w:iCs/>
          <w:shd w:val="clear" w:color="auto" w:fill="FFFFFF"/>
        </w:rPr>
        <w:t>Fetal</w:t>
      </w:r>
      <w:proofErr w:type="spellEnd"/>
      <w:r w:rsidRPr="007F28C4">
        <w:rPr>
          <w:rFonts w:ascii="Arial" w:hAnsi="Arial" w:cs="Arial"/>
          <w:i/>
          <w:iCs/>
          <w:shd w:val="clear" w:color="auto" w:fill="FFFFFF"/>
        </w:rPr>
        <w:t xml:space="preserve"> and Neonatal Edition</w:t>
      </w:r>
      <w:r w:rsidRPr="007F28C4">
        <w:rPr>
          <w:rFonts w:ascii="Arial" w:hAnsi="Arial" w:cs="Arial"/>
          <w:bdr w:val="none" w:sz="0" w:space="0" w:color="auto" w:frame="1"/>
          <w:shd w:val="clear" w:color="auto" w:fill="FFFFFF"/>
        </w:rPr>
        <w:t>, 83(2), pp.117F-119.</w:t>
      </w:r>
    </w:p>
    <w:p w:rsidR="009F09FB" w:rsidRPr="007F28C4" w:rsidRDefault="009F09FB" w:rsidP="009F09FB">
      <w:pPr>
        <w:pStyle w:val="ListParagraph"/>
        <w:spacing w:after="0" w:line="240" w:lineRule="auto"/>
        <w:rPr>
          <w:rFonts w:ascii="Arial" w:eastAsia="Times New Roman" w:hAnsi="Arial" w:cs="Arial"/>
        </w:rPr>
      </w:pPr>
    </w:p>
    <w:p w:rsidR="00A65C04" w:rsidRPr="007F28C4" w:rsidRDefault="00A65C04" w:rsidP="00A65C04">
      <w:pPr>
        <w:pStyle w:val="ListParagraph"/>
        <w:numPr>
          <w:ilvl w:val="0"/>
          <w:numId w:val="9"/>
        </w:numPr>
        <w:spacing w:after="0" w:line="240" w:lineRule="auto"/>
        <w:rPr>
          <w:rFonts w:ascii="Arial" w:eastAsia="Times New Roman" w:hAnsi="Arial" w:cs="Arial"/>
        </w:rPr>
      </w:pPr>
      <w:r w:rsidRPr="007F28C4">
        <w:rPr>
          <w:rFonts w:ascii="Arial" w:eastAsia="Times New Roman" w:hAnsi="Arial" w:cs="Arial"/>
          <w:shd w:val="clear" w:color="auto" w:fill="FFFFFF"/>
        </w:rPr>
        <w:t>British Association of Perinatal Medicine. 2021. </w:t>
      </w:r>
      <w:r w:rsidRPr="007F28C4">
        <w:rPr>
          <w:rFonts w:ascii="Arial" w:eastAsia="Times New Roman" w:hAnsi="Arial" w:cs="Arial"/>
          <w:i/>
          <w:iCs/>
          <w:shd w:val="clear" w:color="auto" w:fill="FFFFFF"/>
        </w:rPr>
        <w:t>Identification and Management of Neonatal Hypoglycaemia in the Full Term Infant (2017)</w:t>
      </w:r>
      <w:r w:rsidRPr="007F28C4">
        <w:rPr>
          <w:rFonts w:ascii="Arial" w:eastAsia="Times New Roman" w:hAnsi="Arial" w:cs="Arial"/>
          <w:shd w:val="clear" w:color="auto" w:fill="FFFFFF"/>
        </w:rPr>
        <w:t>. [online] Available at: &lt;</w:t>
      </w:r>
      <w:r w:rsidRPr="007F28C4">
        <w:rPr>
          <w:rFonts w:ascii="Arial" w:hAnsi="Arial" w:cs="Arial"/>
          <w:shd w:val="clear" w:color="auto" w:fill="FFFFFF"/>
        </w:rPr>
        <w:t>https://www.bapm.org/resources/40-identification-and-management-of-neonatal-hypoglycaemia-in-the-full-term-infant-2017</w:t>
      </w:r>
      <w:r w:rsidRPr="007F28C4">
        <w:rPr>
          <w:rFonts w:ascii="Arial" w:eastAsia="Times New Roman" w:hAnsi="Arial" w:cs="Arial"/>
          <w:shd w:val="clear" w:color="auto" w:fill="FFFFFF"/>
        </w:rPr>
        <w:t>&gt; [Accessed 29 June 2021].</w:t>
      </w:r>
    </w:p>
    <w:p w:rsidR="009F09FB" w:rsidRPr="007F28C4" w:rsidRDefault="009F09FB" w:rsidP="009F09FB">
      <w:pPr>
        <w:rPr>
          <w:rFonts w:eastAsia="Times New Roman" w:cs="Arial"/>
        </w:rPr>
      </w:pPr>
    </w:p>
    <w:p w:rsidR="00C20BE6" w:rsidRPr="007F28C4" w:rsidRDefault="00536855" w:rsidP="009F09FB">
      <w:pPr>
        <w:pStyle w:val="ListParagraph"/>
        <w:numPr>
          <w:ilvl w:val="0"/>
          <w:numId w:val="9"/>
        </w:numPr>
        <w:rPr>
          <w:rFonts w:ascii="Arial" w:eastAsia="Times New Roman" w:hAnsi="Arial" w:cs="Arial"/>
          <w:lang w:eastAsia="en-GB"/>
        </w:rPr>
      </w:pPr>
      <w:r w:rsidRPr="007F28C4">
        <w:rPr>
          <w:rFonts w:ascii="Arial" w:hAnsi="Arial" w:cs="Arial"/>
          <w:bdr w:val="none" w:sz="0" w:space="0" w:color="auto" w:frame="1"/>
          <w:shd w:val="clear" w:color="auto" w:fill="FFFFFF"/>
        </w:rPr>
        <w:t>British Association of Perinatal Medicine. 2021. </w:t>
      </w:r>
      <w:proofErr w:type="spellStart"/>
      <w:r w:rsidRPr="007F28C4">
        <w:rPr>
          <w:rFonts w:ascii="Arial" w:hAnsi="Arial" w:cs="Arial"/>
          <w:i/>
          <w:iCs/>
          <w:shd w:val="clear" w:color="auto" w:fill="FFFFFF"/>
        </w:rPr>
        <w:t>Newborn</w:t>
      </w:r>
      <w:proofErr w:type="spellEnd"/>
      <w:r w:rsidRPr="007F28C4">
        <w:rPr>
          <w:rFonts w:ascii="Arial" w:hAnsi="Arial" w:cs="Arial"/>
          <w:i/>
          <w:iCs/>
          <w:shd w:val="clear" w:color="auto" w:fill="FFFFFF"/>
        </w:rPr>
        <w:t xml:space="preserve"> Early Warning Trigger &amp; Track (NEWTT) - a Framework for Practice (2015)</w:t>
      </w:r>
      <w:r w:rsidRPr="007F28C4">
        <w:rPr>
          <w:rFonts w:ascii="Arial" w:hAnsi="Arial" w:cs="Arial"/>
          <w:bdr w:val="none" w:sz="0" w:space="0" w:color="auto" w:frame="1"/>
          <w:shd w:val="clear" w:color="auto" w:fill="FFFFFF"/>
        </w:rPr>
        <w:t>. [online] Available at: &lt;https://www.bapm.org/resources/38-newborn-early-warning-trigger-track-newtt-a-framework-for-practice-2015&gt; [Accessed 23 July 2021].</w:t>
      </w:r>
      <w:r w:rsidR="008D294C" w:rsidRPr="007F28C4">
        <w:rPr>
          <w:rFonts w:ascii="Arial" w:eastAsia="Times New Roman" w:hAnsi="Arial" w:cs="Arial"/>
          <w:shd w:val="clear" w:color="auto" w:fill="FFFFFF"/>
        </w:rPr>
        <w:t xml:space="preserve"> </w:t>
      </w:r>
    </w:p>
    <w:p w:rsidR="00AA26AE" w:rsidRPr="007F28C4" w:rsidRDefault="00AA26AE" w:rsidP="00AA26AE">
      <w:pPr>
        <w:rPr>
          <w:rFonts w:eastAsia="Times New Roman" w:cs="Arial"/>
        </w:rPr>
      </w:pPr>
    </w:p>
    <w:p w:rsidR="00AA26AE" w:rsidRPr="007F28C4" w:rsidRDefault="00AA26AE" w:rsidP="00AA26AE">
      <w:pPr>
        <w:pStyle w:val="ListParagraph"/>
        <w:numPr>
          <w:ilvl w:val="0"/>
          <w:numId w:val="9"/>
        </w:numPr>
        <w:spacing w:after="0" w:line="240" w:lineRule="auto"/>
        <w:rPr>
          <w:rFonts w:ascii="Arial" w:eastAsia="Times New Roman" w:hAnsi="Arial" w:cs="Arial"/>
        </w:rPr>
      </w:pPr>
      <w:r w:rsidRPr="007F28C4">
        <w:rPr>
          <w:rFonts w:ascii="Arial" w:eastAsia="Times New Roman" w:hAnsi="Arial" w:cs="Arial"/>
          <w:shd w:val="clear" w:color="auto" w:fill="FFFFFF"/>
        </w:rPr>
        <w:t>Baby Friendly Initiative. 2021. </w:t>
      </w:r>
      <w:r w:rsidRPr="007F28C4">
        <w:rPr>
          <w:rFonts w:ascii="Arial" w:eastAsia="Times New Roman" w:hAnsi="Arial" w:cs="Arial"/>
          <w:i/>
          <w:iCs/>
          <w:shd w:val="clear" w:color="auto" w:fill="FFFFFF"/>
        </w:rPr>
        <w:t xml:space="preserve">The </w:t>
      </w:r>
      <w:proofErr w:type="spellStart"/>
      <w:proofErr w:type="gramStart"/>
      <w:r w:rsidRPr="007F28C4">
        <w:rPr>
          <w:rFonts w:ascii="Arial" w:eastAsia="Times New Roman" w:hAnsi="Arial" w:cs="Arial"/>
          <w:i/>
          <w:iCs/>
          <w:shd w:val="clear" w:color="auto" w:fill="FFFFFF"/>
        </w:rPr>
        <w:t>Unicef</w:t>
      </w:r>
      <w:proofErr w:type="spellEnd"/>
      <w:proofErr w:type="gramEnd"/>
      <w:r w:rsidRPr="007F28C4">
        <w:rPr>
          <w:rFonts w:ascii="Arial" w:eastAsia="Times New Roman" w:hAnsi="Arial" w:cs="Arial"/>
          <w:i/>
          <w:iCs/>
          <w:shd w:val="clear" w:color="auto" w:fill="FFFFFF"/>
        </w:rPr>
        <w:t xml:space="preserve"> UK Baby Friendly Initiative</w:t>
      </w:r>
      <w:r w:rsidRPr="007F28C4">
        <w:rPr>
          <w:rFonts w:ascii="Arial" w:eastAsia="Times New Roman" w:hAnsi="Arial" w:cs="Arial"/>
          <w:shd w:val="clear" w:color="auto" w:fill="FFFFFF"/>
        </w:rPr>
        <w:t>. [online] Available at: &lt;</w:t>
      </w:r>
      <w:hyperlink r:id="rId10" w:history="1">
        <w:r w:rsidRPr="007F28C4">
          <w:rPr>
            <w:rStyle w:val="Hyperlink"/>
            <w:rFonts w:ascii="Arial" w:hAnsi="Arial" w:cs="Arial"/>
            <w:color w:val="auto"/>
            <w:shd w:val="clear" w:color="auto" w:fill="FFFFFF"/>
          </w:rPr>
          <w:t>https://www.unicef.org.uk/babyfriendly/</w:t>
        </w:r>
      </w:hyperlink>
      <w:r w:rsidRPr="007F28C4">
        <w:rPr>
          <w:rFonts w:ascii="Arial" w:eastAsia="Times New Roman" w:hAnsi="Arial" w:cs="Arial"/>
          <w:shd w:val="clear" w:color="auto" w:fill="FFFFFF"/>
        </w:rPr>
        <w:t>&gt; [Accessed 29 June 2021].</w:t>
      </w:r>
    </w:p>
    <w:p w:rsidR="00C20BE6" w:rsidRPr="007F28C4" w:rsidRDefault="00C20BE6" w:rsidP="00C20BE6">
      <w:pPr>
        <w:pStyle w:val="ListParagraph"/>
        <w:rPr>
          <w:rFonts w:ascii="Arial" w:hAnsi="Arial" w:cs="Arial"/>
          <w:color w:val="000000"/>
          <w:bdr w:val="none" w:sz="0" w:space="0" w:color="auto" w:frame="1"/>
          <w:shd w:val="clear" w:color="auto" w:fill="FFFFFF"/>
        </w:rPr>
      </w:pPr>
    </w:p>
    <w:p w:rsidR="009F09FB" w:rsidRPr="007F28C4" w:rsidRDefault="00C20BE6" w:rsidP="009F09FB">
      <w:pPr>
        <w:pStyle w:val="ListParagraph"/>
        <w:numPr>
          <w:ilvl w:val="0"/>
          <w:numId w:val="9"/>
        </w:numPr>
        <w:rPr>
          <w:rFonts w:ascii="Arial" w:eastAsia="Times New Roman" w:hAnsi="Arial" w:cs="Arial"/>
          <w:lang w:eastAsia="en-GB"/>
        </w:rPr>
      </w:pPr>
      <w:r w:rsidRPr="007F28C4">
        <w:rPr>
          <w:rFonts w:ascii="Arial" w:hAnsi="Arial" w:cs="Arial"/>
          <w:color w:val="000000"/>
          <w:bdr w:val="none" w:sz="0" w:space="0" w:color="auto" w:frame="1"/>
          <w:shd w:val="clear" w:color="auto" w:fill="FFFFFF"/>
        </w:rPr>
        <w:lastRenderedPageBreak/>
        <w:t>Hawdon, J., Beer, J., Sharp, D. and Upton, M., 2016. Neonatal hypoglycaemia: learning from claims. </w:t>
      </w:r>
      <w:r w:rsidRPr="007F28C4">
        <w:rPr>
          <w:rFonts w:ascii="Arial" w:hAnsi="Arial" w:cs="Arial"/>
          <w:i/>
          <w:iCs/>
          <w:color w:val="000000"/>
          <w:shd w:val="clear" w:color="auto" w:fill="FFFFFF"/>
        </w:rPr>
        <w:t xml:space="preserve">Archives of Disease in Childhood - </w:t>
      </w:r>
      <w:proofErr w:type="spellStart"/>
      <w:r w:rsidRPr="007F28C4">
        <w:rPr>
          <w:rFonts w:ascii="Arial" w:hAnsi="Arial" w:cs="Arial"/>
          <w:i/>
          <w:iCs/>
          <w:color w:val="000000"/>
          <w:shd w:val="clear" w:color="auto" w:fill="FFFFFF"/>
        </w:rPr>
        <w:t>Fetal</w:t>
      </w:r>
      <w:proofErr w:type="spellEnd"/>
      <w:r w:rsidRPr="007F28C4">
        <w:rPr>
          <w:rFonts w:ascii="Arial" w:hAnsi="Arial" w:cs="Arial"/>
          <w:i/>
          <w:iCs/>
          <w:color w:val="000000"/>
          <w:shd w:val="clear" w:color="auto" w:fill="FFFFFF"/>
        </w:rPr>
        <w:t xml:space="preserve"> and Neonatal Edition</w:t>
      </w:r>
      <w:r w:rsidRPr="007F28C4">
        <w:rPr>
          <w:rFonts w:ascii="Arial" w:hAnsi="Arial" w:cs="Arial"/>
          <w:color w:val="000000"/>
          <w:bdr w:val="none" w:sz="0" w:space="0" w:color="auto" w:frame="1"/>
          <w:shd w:val="clear" w:color="auto" w:fill="FFFFFF"/>
        </w:rPr>
        <w:t>, 102(2), pp.F110-F115.</w:t>
      </w:r>
    </w:p>
    <w:p w:rsidR="00C20BE6" w:rsidRPr="007F28C4" w:rsidRDefault="00C20BE6" w:rsidP="00C20BE6">
      <w:pPr>
        <w:rPr>
          <w:rFonts w:eastAsia="Times New Roman" w:cs="Arial"/>
          <w:lang w:eastAsia="en-GB"/>
        </w:rPr>
      </w:pPr>
    </w:p>
    <w:p w:rsidR="00536855" w:rsidRPr="007F28C4" w:rsidRDefault="008D294C" w:rsidP="008D294C">
      <w:pPr>
        <w:pStyle w:val="ListParagraph"/>
        <w:numPr>
          <w:ilvl w:val="0"/>
          <w:numId w:val="9"/>
        </w:numPr>
        <w:rPr>
          <w:rFonts w:ascii="Arial" w:eastAsia="Times New Roman" w:hAnsi="Arial" w:cs="Arial"/>
          <w:lang w:eastAsia="en-GB"/>
        </w:rPr>
      </w:pPr>
      <w:r w:rsidRPr="007F28C4">
        <w:rPr>
          <w:rFonts w:ascii="Arial" w:eastAsia="Times New Roman" w:hAnsi="Arial" w:cs="Arial"/>
          <w:shd w:val="clear" w:color="auto" w:fill="FFFFFF"/>
        </w:rPr>
        <w:t>Nice.org.uk. 2021. </w:t>
      </w:r>
      <w:r w:rsidRPr="007F28C4">
        <w:rPr>
          <w:rFonts w:ascii="Arial" w:eastAsia="Times New Roman" w:hAnsi="Arial" w:cs="Arial"/>
          <w:i/>
          <w:iCs/>
          <w:shd w:val="clear" w:color="auto" w:fill="FFFFFF"/>
        </w:rPr>
        <w:t>Overview | Intrapartum care for healthy women and babies | Guidance | NICE</w:t>
      </w:r>
      <w:r w:rsidRPr="007F28C4">
        <w:rPr>
          <w:rFonts w:ascii="Arial" w:eastAsia="Times New Roman" w:hAnsi="Arial" w:cs="Arial"/>
          <w:shd w:val="clear" w:color="auto" w:fill="FFFFFF"/>
        </w:rPr>
        <w:t>. [online] Available at: &lt;</w:t>
      </w:r>
      <w:hyperlink r:id="rId11" w:history="1">
        <w:r w:rsidRPr="007F28C4">
          <w:rPr>
            <w:rStyle w:val="Hyperlink"/>
            <w:rFonts w:ascii="Arial" w:eastAsia="Times New Roman" w:hAnsi="Arial" w:cs="Arial"/>
            <w:color w:val="auto"/>
            <w:shd w:val="clear" w:color="auto" w:fill="FFFFFF"/>
          </w:rPr>
          <w:t>https://www.nice.org.uk/guidance/cg190</w:t>
        </w:r>
      </w:hyperlink>
      <w:r w:rsidRPr="007F28C4">
        <w:rPr>
          <w:rFonts w:ascii="Arial" w:eastAsia="Times New Roman" w:hAnsi="Arial" w:cs="Arial"/>
          <w:shd w:val="clear" w:color="auto" w:fill="FFFFFF"/>
        </w:rPr>
        <w:t>&gt; [Accessed 23 July 2021].</w:t>
      </w:r>
    </w:p>
    <w:p w:rsidR="009F09FB" w:rsidRPr="007F28C4" w:rsidRDefault="009F09FB" w:rsidP="009F09FB">
      <w:pPr>
        <w:rPr>
          <w:rFonts w:eastAsia="Times New Roman" w:cs="Arial"/>
          <w:lang w:eastAsia="en-GB"/>
        </w:rPr>
      </w:pPr>
    </w:p>
    <w:p w:rsidR="00A65C04" w:rsidRPr="007F28C4" w:rsidRDefault="00A65C04" w:rsidP="00A65C04">
      <w:pPr>
        <w:pStyle w:val="ListParagraph"/>
        <w:numPr>
          <w:ilvl w:val="0"/>
          <w:numId w:val="9"/>
        </w:numPr>
        <w:spacing w:after="0" w:line="240" w:lineRule="auto"/>
        <w:rPr>
          <w:rFonts w:ascii="Arial" w:eastAsia="Times New Roman" w:hAnsi="Arial" w:cs="Arial"/>
        </w:rPr>
      </w:pPr>
      <w:r w:rsidRPr="007F28C4">
        <w:rPr>
          <w:rFonts w:ascii="Arial" w:eastAsia="Times New Roman" w:hAnsi="Arial" w:cs="Arial"/>
          <w:shd w:val="clear" w:color="auto" w:fill="FFFFFF"/>
        </w:rPr>
        <w:t xml:space="preserve">Mack, A., 2003. </w:t>
      </w:r>
      <w:proofErr w:type="spellStart"/>
      <w:r w:rsidRPr="007F28C4">
        <w:rPr>
          <w:rFonts w:ascii="Arial" w:eastAsia="Times New Roman" w:hAnsi="Arial" w:cs="Arial"/>
          <w:shd w:val="clear" w:color="auto" w:fill="FFFFFF"/>
        </w:rPr>
        <w:t>Inattentional</w:t>
      </w:r>
      <w:proofErr w:type="spellEnd"/>
      <w:r w:rsidRPr="007F28C4">
        <w:rPr>
          <w:rFonts w:ascii="Arial" w:eastAsia="Times New Roman" w:hAnsi="Arial" w:cs="Arial"/>
          <w:shd w:val="clear" w:color="auto" w:fill="FFFFFF"/>
        </w:rPr>
        <w:t xml:space="preserve"> Blindness. </w:t>
      </w:r>
      <w:r w:rsidRPr="007F28C4">
        <w:rPr>
          <w:rFonts w:ascii="Arial" w:eastAsia="Times New Roman" w:hAnsi="Arial" w:cs="Arial"/>
          <w:i/>
          <w:iCs/>
          <w:shd w:val="clear" w:color="auto" w:fill="FFFFFF"/>
        </w:rPr>
        <w:t>Current Directions in Psychological Science</w:t>
      </w:r>
      <w:r w:rsidRPr="007F28C4">
        <w:rPr>
          <w:rFonts w:ascii="Arial" w:eastAsia="Times New Roman" w:hAnsi="Arial" w:cs="Arial"/>
          <w:shd w:val="clear" w:color="auto" w:fill="FFFFFF"/>
        </w:rPr>
        <w:t>, 12(5), pp.180-184.</w:t>
      </w:r>
    </w:p>
    <w:p w:rsidR="00A65C04" w:rsidRPr="00793512" w:rsidRDefault="00A65C04" w:rsidP="00A65C04">
      <w:pPr>
        <w:pStyle w:val="Default"/>
        <w:jc w:val="both"/>
        <w:rPr>
          <w:bCs/>
          <w:sz w:val="22"/>
          <w:szCs w:val="22"/>
        </w:rPr>
      </w:pPr>
    </w:p>
    <w:p w:rsidR="00A65C04" w:rsidRPr="00A65C04" w:rsidRDefault="00A65C04" w:rsidP="00A65C04">
      <w:pPr>
        <w:pStyle w:val="Default"/>
        <w:jc w:val="both"/>
        <w:rPr>
          <w:b/>
          <w:bCs/>
          <w:color w:val="002060"/>
          <w:szCs w:val="22"/>
        </w:rPr>
      </w:pPr>
    </w:p>
    <w:sectPr w:rsidR="00A65C04" w:rsidRPr="00A65C04">
      <w:headerReference w:type="default" r:id="rId12"/>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D872" w16cex:dateUtc="2021-09-1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ECD61" w16cid:durableId="24E8D8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861" w:rsidRDefault="00F76861" w:rsidP="00EB2B1F">
      <w:r>
        <w:separator/>
      </w:r>
    </w:p>
  </w:endnote>
  <w:endnote w:type="continuationSeparator" w:id="0">
    <w:p w:rsidR="00F76861" w:rsidRDefault="00F76861" w:rsidP="00EB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1F" w:rsidRDefault="00EB2B1F">
    <w:pPr>
      <w:pStyle w:val="Footer"/>
    </w:pPr>
  </w:p>
  <w:p w:rsidR="00EB2B1F" w:rsidRDefault="00373257">
    <w:pPr>
      <w:pStyle w:val="Footer"/>
    </w:pPr>
    <w:r>
      <w:rPr>
        <w:noProof/>
        <w:lang w:eastAsia="en-GB"/>
      </w:rPr>
      <w:drawing>
        <wp:anchor distT="0" distB="0" distL="114300" distR="114300" simplePos="0" relativeHeight="251657728" behindDoc="1" locked="0" layoutInCell="1" allowOverlap="1" wp14:anchorId="7077D1FE" wp14:editId="3FBFF83B">
          <wp:simplePos x="0" y="0"/>
          <wp:positionH relativeFrom="column">
            <wp:posOffset>-554355</wp:posOffset>
          </wp:positionH>
          <wp:positionV relativeFrom="paragraph">
            <wp:posOffset>-142240</wp:posOffset>
          </wp:positionV>
          <wp:extent cx="6836410" cy="424815"/>
          <wp:effectExtent l="0" t="0" r="254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861" w:rsidRDefault="00F76861" w:rsidP="00EB2B1F">
      <w:r>
        <w:separator/>
      </w:r>
    </w:p>
  </w:footnote>
  <w:footnote w:type="continuationSeparator" w:id="0">
    <w:p w:rsidR="00F76861" w:rsidRDefault="00F76861" w:rsidP="00EB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1F" w:rsidRDefault="00EB2B1F">
    <w:pPr>
      <w:pStyle w:val="Header"/>
    </w:pPr>
  </w:p>
  <w:p w:rsidR="00EB2B1F" w:rsidRDefault="00EB2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0642"/>
    <w:multiLevelType w:val="hybridMultilevel"/>
    <w:tmpl w:val="9B4EA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632DE3"/>
    <w:multiLevelType w:val="hybridMultilevel"/>
    <w:tmpl w:val="5CBE5E90"/>
    <w:lvl w:ilvl="0" w:tplc="7A08FA8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C10C4"/>
    <w:multiLevelType w:val="hybridMultilevel"/>
    <w:tmpl w:val="E8A4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560AC"/>
    <w:multiLevelType w:val="hybridMultilevel"/>
    <w:tmpl w:val="EE36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945A7"/>
    <w:multiLevelType w:val="hybridMultilevel"/>
    <w:tmpl w:val="AD1A2982"/>
    <w:lvl w:ilvl="0" w:tplc="08090003">
      <w:start w:val="1"/>
      <w:numFmt w:val="bullet"/>
      <w:lvlText w:val="o"/>
      <w:lvlJc w:val="left"/>
      <w:pPr>
        <w:ind w:left="720" w:hanging="360"/>
      </w:pPr>
      <w:rPr>
        <w:rFonts w:ascii="Courier New" w:hAnsi="Courier New" w:cs="Courier New"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A5FBF"/>
    <w:multiLevelType w:val="hybridMultilevel"/>
    <w:tmpl w:val="FA60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C2A60"/>
    <w:multiLevelType w:val="hybridMultilevel"/>
    <w:tmpl w:val="B5F64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937946"/>
    <w:multiLevelType w:val="hybridMultilevel"/>
    <w:tmpl w:val="610C732A"/>
    <w:lvl w:ilvl="0" w:tplc="7A08FA8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13107"/>
    <w:multiLevelType w:val="hybridMultilevel"/>
    <w:tmpl w:val="4708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115A6"/>
    <w:multiLevelType w:val="hybridMultilevel"/>
    <w:tmpl w:val="4C968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3B708D"/>
    <w:multiLevelType w:val="hybridMultilevel"/>
    <w:tmpl w:val="637E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C4D2E"/>
    <w:multiLevelType w:val="hybridMultilevel"/>
    <w:tmpl w:val="3B6ABD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E753DC"/>
    <w:multiLevelType w:val="hybridMultilevel"/>
    <w:tmpl w:val="CC4872F0"/>
    <w:lvl w:ilvl="0" w:tplc="7A08FA8E">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F5321"/>
    <w:multiLevelType w:val="hybridMultilevel"/>
    <w:tmpl w:val="9F2ABE70"/>
    <w:lvl w:ilvl="0" w:tplc="7A08FA8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D0889"/>
    <w:multiLevelType w:val="hybridMultilevel"/>
    <w:tmpl w:val="5FCA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B62AB"/>
    <w:multiLevelType w:val="hybridMultilevel"/>
    <w:tmpl w:val="8FD0B0D6"/>
    <w:lvl w:ilvl="0" w:tplc="7A08FA8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D237B"/>
    <w:multiLevelType w:val="hybridMultilevel"/>
    <w:tmpl w:val="6F14DE4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B3909E7"/>
    <w:multiLevelType w:val="hybridMultilevel"/>
    <w:tmpl w:val="312E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5"/>
  </w:num>
  <w:num w:numId="5">
    <w:abstractNumId w:val="10"/>
  </w:num>
  <w:num w:numId="6">
    <w:abstractNumId w:val="12"/>
  </w:num>
  <w:num w:numId="7">
    <w:abstractNumId w:val="15"/>
  </w:num>
  <w:num w:numId="8">
    <w:abstractNumId w:val="13"/>
  </w:num>
  <w:num w:numId="9">
    <w:abstractNumId w:val="6"/>
  </w:num>
  <w:num w:numId="10">
    <w:abstractNumId w:val="9"/>
  </w:num>
  <w:num w:numId="11">
    <w:abstractNumId w:val="0"/>
  </w:num>
  <w:num w:numId="12">
    <w:abstractNumId w:val="14"/>
  </w:num>
  <w:num w:numId="13">
    <w:abstractNumId w:val="7"/>
  </w:num>
  <w:num w:numId="14">
    <w:abstractNumId w:val="4"/>
  </w:num>
  <w:num w:numId="15">
    <w:abstractNumId w:val="11"/>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67"/>
    <w:rsid w:val="00010B8A"/>
    <w:rsid w:val="00013A29"/>
    <w:rsid w:val="00020E54"/>
    <w:rsid w:val="0003762A"/>
    <w:rsid w:val="00050F4B"/>
    <w:rsid w:val="00077986"/>
    <w:rsid w:val="00083123"/>
    <w:rsid w:val="00086E9E"/>
    <w:rsid w:val="0009606A"/>
    <w:rsid w:val="00096AA8"/>
    <w:rsid w:val="000A3783"/>
    <w:rsid w:val="000A450E"/>
    <w:rsid w:val="000B192B"/>
    <w:rsid w:val="000C3AC7"/>
    <w:rsid w:val="000D4F49"/>
    <w:rsid w:val="000D7117"/>
    <w:rsid w:val="000E0841"/>
    <w:rsid w:val="000E3CE7"/>
    <w:rsid w:val="000E67CC"/>
    <w:rsid w:val="00135329"/>
    <w:rsid w:val="0017143C"/>
    <w:rsid w:val="00185994"/>
    <w:rsid w:val="001D616A"/>
    <w:rsid w:val="001E6699"/>
    <w:rsid w:val="001F5683"/>
    <w:rsid w:val="0022228F"/>
    <w:rsid w:val="00225082"/>
    <w:rsid w:val="00227B1E"/>
    <w:rsid w:val="00251AB8"/>
    <w:rsid w:val="002667A7"/>
    <w:rsid w:val="0029146B"/>
    <w:rsid w:val="0029689F"/>
    <w:rsid w:val="002A5035"/>
    <w:rsid w:val="002B2107"/>
    <w:rsid w:val="002D0CE8"/>
    <w:rsid w:val="002D6898"/>
    <w:rsid w:val="002E57A9"/>
    <w:rsid w:val="003130EC"/>
    <w:rsid w:val="00334E0E"/>
    <w:rsid w:val="00354632"/>
    <w:rsid w:val="00363969"/>
    <w:rsid w:val="00373257"/>
    <w:rsid w:val="00383DED"/>
    <w:rsid w:val="003C5367"/>
    <w:rsid w:val="003C6D4D"/>
    <w:rsid w:val="003D1A50"/>
    <w:rsid w:val="003D342A"/>
    <w:rsid w:val="003D37F4"/>
    <w:rsid w:val="003D47B4"/>
    <w:rsid w:val="00411D0E"/>
    <w:rsid w:val="00420E5F"/>
    <w:rsid w:val="00430CEB"/>
    <w:rsid w:val="004327CB"/>
    <w:rsid w:val="00433A86"/>
    <w:rsid w:val="004861F6"/>
    <w:rsid w:val="00494E18"/>
    <w:rsid w:val="004C48F6"/>
    <w:rsid w:val="004E0FA0"/>
    <w:rsid w:val="00516109"/>
    <w:rsid w:val="00522553"/>
    <w:rsid w:val="00536855"/>
    <w:rsid w:val="005456B4"/>
    <w:rsid w:val="0054733C"/>
    <w:rsid w:val="005556C1"/>
    <w:rsid w:val="00574980"/>
    <w:rsid w:val="005759AE"/>
    <w:rsid w:val="0058100D"/>
    <w:rsid w:val="00596A05"/>
    <w:rsid w:val="00596C05"/>
    <w:rsid w:val="00597057"/>
    <w:rsid w:val="005B10E9"/>
    <w:rsid w:val="005C079F"/>
    <w:rsid w:val="005E25BD"/>
    <w:rsid w:val="005F2A40"/>
    <w:rsid w:val="0060385C"/>
    <w:rsid w:val="00637F80"/>
    <w:rsid w:val="0064530A"/>
    <w:rsid w:val="0069608A"/>
    <w:rsid w:val="00696F43"/>
    <w:rsid w:val="006A311E"/>
    <w:rsid w:val="006C0C28"/>
    <w:rsid w:val="006D32F6"/>
    <w:rsid w:val="006F1796"/>
    <w:rsid w:val="00700A01"/>
    <w:rsid w:val="00704348"/>
    <w:rsid w:val="00721EE4"/>
    <w:rsid w:val="007259C0"/>
    <w:rsid w:val="00744A7F"/>
    <w:rsid w:val="007736D4"/>
    <w:rsid w:val="007B0E5B"/>
    <w:rsid w:val="007C25ED"/>
    <w:rsid w:val="007D7074"/>
    <w:rsid w:val="007F28C4"/>
    <w:rsid w:val="007F37B0"/>
    <w:rsid w:val="00812EC0"/>
    <w:rsid w:val="00815522"/>
    <w:rsid w:val="00822658"/>
    <w:rsid w:val="00825CE6"/>
    <w:rsid w:val="008271D5"/>
    <w:rsid w:val="00840311"/>
    <w:rsid w:val="00846D3F"/>
    <w:rsid w:val="008735D5"/>
    <w:rsid w:val="00893735"/>
    <w:rsid w:val="008B366D"/>
    <w:rsid w:val="008C7034"/>
    <w:rsid w:val="008D294C"/>
    <w:rsid w:val="008E0CEC"/>
    <w:rsid w:val="008E62F6"/>
    <w:rsid w:val="00905BF2"/>
    <w:rsid w:val="00950022"/>
    <w:rsid w:val="009545F0"/>
    <w:rsid w:val="00974CCC"/>
    <w:rsid w:val="00990AA2"/>
    <w:rsid w:val="009979F5"/>
    <w:rsid w:val="009C2EF1"/>
    <w:rsid w:val="009F09FB"/>
    <w:rsid w:val="00A27B3A"/>
    <w:rsid w:val="00A4025A"/>
    <w:rsid w:val="00A65C04"/>
    <w:rsid w:val="00A70FCF"/>
    <w:rsid w:val="00A76E5D"/>
    <w:rsid w:val="00A92140"/>
    <w:rsid w:val="00AA010B"/>
    <w:rsid w:val="00AA26AE"/>
    <w:rsid w:val="00AC4AEE"/>
    <w:rsid w:val="00AD0ED8"/>
    <w:rsid w:val="00B3437C"/>
    <w:rsid w:val="00B34AAB"/>
    <w:rsid w:val="00B45B46"/>
    <w:rsid w:val="00B81761"/>
    <w:rsid w:val="00BD780D"/>
    <w:rsid w:val="00C06CDD"/>
    <w:rsid w:val="00C16B66"/>
    <w:rsid w:val="00C20BE6"/>
    <w:rsid w:val="00C4308B"/>
    <w:rsid w:val="00C73528"/>
    <w:rsid w:val="00C9318F"/>
    <w:rsid w:val="00C9361F"/>
    <w:rsid w:val="00CC0345"/>
    <w:rsid w:val="00CE3709"/>
    <w:rsid w:val="00CF2255"/>
    <w:rsid w:val="00CF6207"/>
    <w:rsid w:val="00D45AA3"/>
    <w:rsid w:val="00D67A47"/>
    <w:rsid w:val="00D67FAA"/>
    <w:rsid w:val="00D867F8"/>
    <w:rsid w:val="00DA577C"/>
    <w:rsid w:val="00DC571D"/>
    <w:rsid w:val="00E07010"/>
    <w:rsid w:val="00E12AA0"/>
    <w:rsid w:val="00E6009E"/>
    <w:rsid w:val="00E828CB"/>
    <w:rsid w:val="00EA1486"/>
    <w:rsid w:val="00EB2B1F"/>
    <w:rsid w:val="00EF0A40"/>
    <w:rsid w:val="00F01C24"/>
    <w:rsid w:val="00F05D8B"/>
    <w:rsid w:val="00F178A0"/>
    <w:rsid w:val="00F26989"/>
    <w:rsid w:val="00F33BD5"/>
    <w:rsid w:val="00F478A7"/>
    <w:rsid w:val="00F55EE9"/>
    <w:rsid w:val="00F62493"/>
    <w:rsid w:val="00F66FD0"/>
    <w:rsid w:val="00F76861"/>
    <w:rsid w:val="00FF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230D00C-0EF9-43D3-9A43-2AFD24EA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AE"/>
    <w:rPr>
      <w:color w:val="000000"/>
      <w:sz w:val="22"/>
      <w:szCs w:val="22"/>
      <w:lang w:eastAsia="en-US"/>
    </w:rPr>
  </w:style>
  <w:style w:type="paragraph" w:styleId="Heading2">
    <w:name w:val="heading 2"/>
    <w:basedOn w:val="Normal"/>
    <w:next w:val="Normal"/>
    <w:link w:val="Heading2Char"/>
    <w:uiPriority w:val="9"/>
    <w:semiHidden/>
    <w:unhideWhenUsed/>
    <w:qFormat/>
    <w:rsid w:val="005759A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Resolution">
    <w:name w:val="NHS Resolution"/>
    <w:basedOn w:val="Heading2"/>
    <w:qFormat/>
    <w:rsid w:val="00F26989"/>
    <w:rPr>
      <w:rFonts w:ascii="Arial Black" w:hAnsi="Arial Black"/>
      <w:b w:val="0"/>
      <w:color w:val="E8EDEE"/>
    </w:rPr>
  </w:style>
  <w:style w:type="character" w:customStyle="1" w:styleId="Heading2Char">
    <w:name w:val="Heading 2 Char"/>
    <w:link w:val="Heading2"/>
    <w:uiPriority w:val="9"/>
    <w:semiHidden/>
    <w:rsid w:val="005759AE"/>
    <w:rPr>
      <w:rFonts w:ascii="Cambria" w:eastAsia="Times New Roman" w:hAnsi="Cambria" w:cs="Times New Roman"/>
      <w:b/>
      <w:bCs/>
      <w:i/>
      <w:iCs/>
      <w:sz w:val="28"/>
      <w:szCs w:val="28"/>
    </w:rPr>
  </w:style>
  <w:style w:type="character" w:styleId="BookTitle">
    <w:name w:val="Book Title"/>
    <w:uiPriority w:val="33"/>
    <w:qFormat/>
    <w:rsid w:val="005759AE"/>
    <w:rPr>
      <w:b/>
      <w:bCs/>
      <w:smallCaps/>
      <w:spacing w:val="5"/>
    </w:rPr>
  </w:style>
  <w:style w:type="paragraph" w:styleId="Header">
    <w:name w:val="header"/>
    <w:basedOn w:val="Normal"/>
    <w:link w:val="HeaderChar"/>
    <w:uiPriority w:val="99"/>
    <w:unhideWhenUsed/>
    <w:rsid w:val="00EB2B1F"/>
    <w:pPr>
      <w:tabs>
        <w:tab w:val="center" w:pos="4513"/>
        <w:tab w:val="right" w:pos="9026"/>
      </w:tabs>
    </w:pPr>
  </w:style>
  <w:style w:type="character" w:customStyle="1" w:styleId="HeaderChar">
    <w:name w:val="Header Char"/>
    <w:link w:val="Header"/>
    <w:uiPriority w:val="99"/>
    <w:rsid w:val="00EB2B1F"/>
    <w:rPr>
      <w:color w:val="000000"/>
      <w:sz w:val="22"/>
      <w:szCs w:val="22"/>
      <w:lang w:eastAsia="en-US"/>
    </w:rPr>
  </w:style>
  <w:style w:type="paragraph" w:styleId="Footer">
    <w:name w:val="footer"/>
    <w:basedOn w:val="Normal"/>
    <w:link w:val="FooterChar"/>
    <w:uiPriority w:val="99"/>
    <w:unhideWhenUsed/>
    <w:rsid w:val="00EB2B1F"/>
    <w:pPr>
      <w:tabs>
        <w:tab w:val="center" w:pos="4513"/>
        <w:tab w:val="right" w:pos="9026"/>
      </w:tabs>
    </w:pPr>
  </w:style>
  <w:style w:type="character" w:customStyle="1" w:styleId="FooterChar">
    <w:name w:val="Footer Char"/>
    <w:link w:val="Footer"/>
    <w:uiPriority w:val="99"/>
    <w:rsid w:val="00EB2B1F"/>
    <w:rPr>
      <w:color w:val="000000"/>
      <w:sz w:val="22"/>
      <w:szCs w:val="22"/>
      <w:lang w:eastAsia="en-US"/>
    </w:rPr>
  </w:style>
  <w:style w:type="paragraph" w:styleId="BalloonText">
    <w:name w:val="Balloon Text"/>
    <w:basedOn w:val="Normal"/>
    <w:link w:val="BalloonTextChar"/>
    <w:uiPriority w:val="99"/>
    <w:semiHidden/>
    <w:unhideWhenUsed/>
    <w:rsid w:val="00EB2B1F"/>
    <w:rPr>
      <w:rFonts w:ascii="Tahoma" w:hAnsi="Tahoma" w:cs="Tahoma"/>
      <w:sz w:val="16"/>
      <w:szCs w:val="16"/>
    </w:rPr>
  </w:style>
  <w:style w:type="character" w:customStyle="1" w:styleId="BalloonTextChar">
    <w:name w:val="Balloon Text Char"/>
    <w:link w:val="BalloonText"/>
    <w:uiPriority w:val="99"/>
    <w:semiHidden/>
    <w:rsid w:val="00EB2B1F"/>
    <w:rPr>
      <w:rFonts w:ascii="Tahoma" w:hAnsi="Tahoma" w:cs="Tahoma"/>
      <w:color w:val="000000"/>
      <w:sz w:val="16"/>
      <w:szCs w:val="16"/>
      <w:lang w:eastAsia="en-US"/>
    </w:rPr>
  </w:style>
  <w:style w:type="paragraph" w:styleId="ListParagraph">
    <w:name w:val="List Paragraph"/>
    <w:basedOn w:val="Normal"/>
    <w:uiPriority w:val="34"/>
    <w:qFormat/>
    <w:rsid w:val="00EB2B1F"/>
    <w:pPr>
      <w:spacing w:after="160" w:line="259" w:lineRule="auto"/>
      <w:ind w:left="720"/>
      <w:contextualSpacing/>
    </w:pPr>
    <w:rPr>
      <w:rFonts w:ascii="Calibri" w:hAnsi="Calibri"/>
      <w:color w:val="auto"/>
    </w:rPr>
  </w:style>
  <w:style w:type="character" w:styleId="Hyperlink">
    <w:name w:val="Hyperlink"/>
    <w:uiPriority w:val="99"/>
    <w:rsid w:val="00433A86"/>
    <w:rPr>
      <w:rFonts w:cs="Times New Roman"/>
      <w:color w:val="0000FF"/>
      <w:u w:val="single"/>
    </w:rPr>
  </w:style>
  <w:style w:type="paragraph" w:customStyle="1" w:styleId="Default">
    <w:name w:val="Default"/>
    <w:rsid w:val="00A65C04"/>
    <w:pPr>
      <w:autoSpaceDE w:val="0"/>
      <w:autoSpaceDN w:val="0"/>
      <w:adjustRightInd w:val="0"/>
    </w:pPr>
    <w:rPr>
      <w:rFonts w:eastAsiaTheme="minorHAnsi" w:cs="Arial"/>
      <w:color w:val="000000"/>
      <w:sz w:val="24"/>
      <w:szCs w:val="24"/>
      <w:lang w:eastAsia="en-US"/>
    </w:rPr>
  </w:style>
  <w:style w:type="character" w:styleId="CommentReference">
    <w:name w:val="annotation reference"/>
    <w:basedOn w:val="DefaultParagraphFont"/>
    <w:uiPriority w:val="99"/>
    <w:semiHidden/>
    <w:unhideWhenUsed/>
    <w:rsid w:val="00A65C04"/>
    <w:rPr>
      <w:sz w:val="16"/>
      <w:szCs w:val="16"/>
    </w:rPr>
  </w:style>
  <w:style w:type="paragraph" w:styleId="CommentText">
    <w:name w:val="annotation text"/>
    <w:basedOn w:val="Normal"/>
    <w:link w:val="CommentTextChar"/>
    <w:uiPriority w:val="99"/>
    <w:semiHidden/>
    <w:unhideWhenUsed/>
    <w:rsid w:val="00A65C04"/>
    <w:rPr>
      <w:rFonts w:ascii="Calibri" w:hAnsi="Calibri"/>
      <w:color w:val="auto"/>
      <w:sz w:val="20"/>
      <w:szCs w:val="20"/>
    </w:rPr>
  </w:style>
  <w:style w:type="character" w:customStyle="1" w:styleId="CommentTextChar">
    <w:name w:val="Comment Text Char"/>
    <w:basedOn w:val="DefaultParagraphFont"/>
    <w:link w:val="CommentText"/>
    <w:uiPriority w:val="99"/>
    <w:semiHidden/>
    <w:rsid w:val="00A65C04"/>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E6009E"/>
    <w:rPr>
      <w:rFonts w:ascii="Arial" w:hAnsi="Arial"/>
      <w:b/>
      <w:bCs/>
      <w:color w:val="000000"/>
    </w:rPr>
  </w:style>
  <w:style w:type="character" w:customStyle="1" w:styleId="CommentSubjectChar">
    <w:name w:val="Comment Subject Char"/>
    <w:basedOn w:val="CommentTextChar"/>
    <w:link w:val="CommentSubject"/>
    <w:uiPriority w:val="99"/>
    <w:semiHidden/>
    <w:rsid w:val="00E6009E"/>
    <w:rPr>
      <w:rFonts w:ascii="Calibri" w:hAnsi="Calibri"/>
      <w:b/>
      <w:bCs/>
      <w:color w:val="000000"/>
      <w:lang w:eastAsia="en-US"/>
    </w:rPr>
  </w:style>
  <w:style w:type="character" w:styleId="FollowedHyperlink">
    <w:name w:val="FollowedHyperlink"/>
    <w:basedOn w:val="DefaultParagraphFont"/>
    <w:uiPriority w:val="99"/>
    <w:semiHidden/>
    <w:unhideWhenUsed/>
    <w:rsid w:val="00B45B46"/>
    <w:rPr>
      <w:color w:val="800080" w:themeColor="followedHyperlink"/>
      <w:u w:val="single"/>
    </w:rPr>
  </w:style>
  <w:style w:type="table" w:styleId="TableGrid">
    <w:name w:val="Table Grid"/>
    <w:basedOn w:val="TableNormal"/>
    <w:uiPriority w:val="59"/>
    <w:rsid w:val="006A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22369">
      <w:bodyDiv w:val="1"/>
      <w:marLeft w:val="0"/>
      <w:marRight w:val="0"/>
      <w:marTop w:val="0"/>
      <w:marBottom w:val="0"/>
      <w:divBdr>
        <w:top w:val="none" w:sz="0" w:space="0" w:color="auto"/>
        <w:left w:val="none" w:sz="0" w:space="0" w:color="auto"/>
        <w:bottom w:val="none" w:sz="0" w:space="0" w:color="auto"/>
        <w:right w:val="none" w:sz="0" w:space="0" w:color="auto"/>
      </w:divBdr>
    </w:div>
    <w:div w:id="1622030588">
      <w:bodyDiv w:val="1"/>
      <w:marLeft w:val="0"/>
      <w:marRight w:val="0"/>
      <w:marTop w:val="0"/>
      <w:marBottom w:val="0"/>
      <w:divBdr>
        <w:top w:val="none" w:sz="0" w:space="0" w:color="auto"/>
        <w:left w:val="none" w:sz="0" w:space="0" w:color="auto"/>
        <w:bottom w:val="none" w:sz="0" w:space="0" w:color="auto"/>
        <w:right w:val="none" w:sz="0" w:space="0" w:color="auto"/>
      </w:divBdr>
    </w:div>
    <w:div w:id="1908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cg1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icef.org.uk/babyfriendly/"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50E7D-089D-4015-8810-EE2BCC27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2630</Words>
  <Characters>14995</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17590</CharactersWithSpaces>
  <SharedDoc>false</SharedDoc>
  <HLinks>
    <vt:vector size="6" baseType="variant">
      <vt:variant>
        <vt:i4>4456476</vt:i4>
      </vt:variant>
      <vt:variant>
        <vt:i4>0</vt:i4>
      </vt:variant>
      <vt:variant>
        <vt:i4>0</vt:i4>
      </vt:variant>
      <vt:variant>
        <vt:i4>5</vt:i4>
      </vt:variant>
      <vt:variant>
        <vt:lpwstr>http://www.sudep.org/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Tilley</dc:creator>
  <cp:lastModifiedBy>Chloe Kelly-Omeara</cp:lastModifiedBy>
  <cp:revision>2</cp:revision>
  <cp:lastPrinted>2017-04-07T16:21:00Z</cp:lastPrinted>
  <dcterms:created xsi:type="dcterms:W3CDTF">2021-10-08T12:55:00Z</dcterms:created>
  <dcterms:modified xsi:type="dcterms:W3CDTF">2021-10-08T12:55:00Z</dcterms:modified>
</cp:coreProperties>
</file>