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5537" w14:textId="135640F4" w:rsidR="001A4E65" w:rsidRPr="001A4E65" w:rsidRDefault="00F91C0E" w:rsidP="001A4E65">
      <w:pPr>
        <w:spacing w:after="0" w:line="240" w:lineRule="auto"/>
        <w:rPr>
          <w:rFonts w:ascii="Arial" w:eastAsia="Calibri" w:hAnsi="Arial" w:cs="Arial"/>
          <w:iCs/>
          <w:color w:val="4F81BD"/>
          <w:sz w:val="24"/>
          <w:szCs w:val="24"/>
        </w:rPr>
      </w:pPr>
      <w:r>
        <w:rPr>
          <w:rFonts w:ascii="Arial" w:hAnsi="Arial"/>
          <w:color w:val="4F81BD"/>
          <w:sz w:val="24"/>
        </w:rPr>
        <w:t xml:space="preserve"> </w:t>
      </w:r>
    </w:p>
    <w:p w14:paraId="79F87B60" w14:textId="77777777" w:rsidR="006C3B8D" w:rsidRDefault="006C3B8D" w:rsidP="006C3B8D">
      <w:pPr>
        <w:spacing w:after="0" w:line="240" w:lineRule="auto"/>
        <w:rPr>
          <w:rFonts w:ascii="Arial" w:eastAsia="Calibri" w:hAnsi="Arial" w:cs="Arial"/>
          <w:iCs/>
          <w:color w:val="4F81BD"/>
          <w:sz w:val="24"/>
          <w:szCs w:val="24"/>
          <w:lang w:eastAsia="en-GB"/>
        </w:rPr>
      </w:pPr>
      <w:r w:rsidRPr="00A752D2">
        <w:rPr>
          <w:rFonts w:ascii="Arial" w:eastAsia="Calibri" w:hAnsi="Arial" w:cs="Arial"/>
          <w:b/>
          <w:bCs/>
          <w:iCs/>
          <w:color w:val="4F81BD"/>
          <w:sz w:val="24"/>
          <w:szCs w:val="24"/>
          <w:lang w:eastAsia="en-GB"/>
        </w:rPr>
        <w:t>VIDEO 1</w:t>
      </w:r>
      <w:r>
        <w:rPr>
          <w:rFonts w:ascii="Arial" w:eastAsia="Calibri" w:hAnsi="Arial" w:cs="Arial"/>
          <w:iCs/>
          <w:color w:val="4F81BD"/>
          <w:sz w:val="24"/>
          <w:szCs w:val="24"/>
          <w:lang w:eastAsia="en-GB"/>
        </w:rPr>
        <w:t xml:space="preserve"> – Introduction to the EN scheme</w:t>
      </w:r>
    </w:p>
    <w:p w14:paraId="136A1075" w14:textId="31B8A9F7" w:rsidR="00A752D2" w:rsidRDefault="006C3B8D" w:rsidP="006C3B8D">
      <w:pPr>
        <w:spacing w:after="0" w:line="240" w:lineRule="auto"/>
        <w:rPr>
          <w:rFonts w:ascii="Arial" w:eastAsia="Calibri" w:hAnsi="Arial" w:cs="Arial"/>
          <w:iCs/>
          <w:color w:val="4F81BD"/>
          <w:sz w:val="24"/>
          <w:szCs w:val="24"/>
          <w:lang w:eastAsia="en-GB"/>
        </w:rPr>
      </w:pPr>
      <w:r>
        <w:rPr>
          <w:rFonts w:ascii="Arial" w:eastAsia="Calibri" w:hAnsi="Arial" w:cs="Arial"/>
          <w:iCs/>
          <w:color w:val="4F81BD"/>
          <w:sz w:val="24"/>
          <w:szCs w:val="24"/>
          <w:lang w:eastAsia="en-GB"/>
        </w:rPr>
        <w:t xml:space="preserve">Audience – For all families as an introduction to NHS Resolution and EN </w:t>
      </w:r>
    </w:p>
    <w:p w14:paraId="3AFB7729" w14:textId="100E30B1" w:rsidR="0021660D" w:rsidRPr="001A4E65" w:rsidRDefault="0024134D" w:rsidP="70607230">
      <w:pPr>
        <w:spacing w:after="0" w:line="240" w:lineRule="auto"/>
        <w:rPr>
          <w:rFonts w:ascii="Arial" w:eastAsia="Calibri" w:hAnsi="Arial" w:cs="Arial"/>
          <w:sz w:val="24"/>
          <w:szCs w:val="24"/>
        </w:rPr>
      </w:pPr>
      <w:r>
        <w:rPr>
          <w:rFonts w:ascii="Arial" w:hAnsi="Arial"/>
          <w:sz w:val="24"/>
        </w:rPr>
        <w:t xml:space="preserve"> </w:t>
      </w:r>
    </w:p>
    <w:p w14:paraId="77F86AC2" w14:textId="151D877F" w:rsidR="0021660D" w:rsidRDefault="0021660D" w:rsidP="009E5755">
      <w:pPr>
        <w:spacing w:after="0" w:line="240" w:lineRule="auto"/>
      </w:pPr>
      <w:r>
        <w:rPr>
          <w:rFonts w:ascii="Arial" w:hAnsi="Arial"/>
          <w:color w:val="000000" w:themeColor="text1"/>
          <w:sz w:val="24"/>
        </w:rPr>
        <w:t xml:space="preserve">Înțelegem că acesta poate fi un moment extrem de greu pentru dumneavoastră, familie și cei dragi și ne pare rău că treceți prin astfel de clipe. Sperăm ca prin această animație să vă oferim răspuns la unele întrebări.  </w:t>
      </w:r>
      <w:r>
        <w:rPr>
          <w:rFonts w:ascii="Arial" w:hAnsi="Arial"/>
          <w:sz w:val="24"/>
        </w:rPr>
        <w:t xml:space="preserve"> </w:t>
      </w:r>
    </w:p>
    <w:p w14:paraId="59A7FE92" w14:textId="1DE7BF4E" w:rsidR="70607230" w:rsidRPr="006C3B8D" w:rsidRDefault="70607230" w:rsidP="70607230">
      <w:pPr>
        <w:spacing w:after="0" w:line="240" w:lineRule="auto"/>
        <w:rPr>
          <w:rFonts w:ascii="Arial" w:eastAsia="Arial" w:hAnsi="Arial" w:cs="Arial"/>
          <w:sz w:val="24"/>
          <w:szCs w:val="24"/>
        </w:rPr>
      </w:pPr>
    </w:p>
    <w:p w14:paraId="7EA5FB7F" w14:textId="3849613B" w:rsidR="009E5755" w:rsidRPr="001A4E65" w:rsidRDefault="009E5755" w:rsidP="009E5755">
      <w:pPr>
        <w:spacing w:after="0" w:line="240" w:lineRule="auto"/>
        <w:rPr>
          <w:rFonts w:ascii="Arial" w:eastAsia="Calibri" w:hAnsi="Arial" w:cs="Arial"/>
          <w:b/>
          <w:iCs/>
          <w:sz w:val="24"/>
          <w:szCs w:val="24"/>
        </w:rPr>
      </w:pPr>
      <w:r>
        <w:rPr>
          <w:rFonts w:ascii="Arial" w:hAnsi="Arial"/>
          <w:b/>
          <w:sz w:val="24"/>
        </w:rPr>
        <w:t>Cine este NHS Resolution?</w:t>
      </w:r>
    </w:p>
    <w:p w14:paraId="764BB940" w14:textId="145D4412" w:rsidR="009E5755" w:rsidRDefault="009E5755" w:rsidP="009E5755">
      <w:pPr>
        <w:spacing w:after="0" w:line="240" w:lineRule="auto"/>
        <w:rPr>
          <w:rFonts w:ascii="Arial" w:eastAsia="Calibri" w:hAnsi="Arial" w:cs="Arial"/>
          <w:iCs/>
          <w:sz w:val="24"/>
          <w:szCs w:val="24"/>
        </w:rPr>
      </w:pPr>
      <w:r>
        <w:rPr>
          <w:rStyle w:val="ui-provider"/>
          <w:rFonts w:ascii="Arial" w:hAnsi="Arial"/>
          <w:sz w:val="24"/>
        </w:rPr>
        <w:t xml:space="preserve">Suntem o organizație care răspunde de gestionarea solicitărilor de despăgubiri înaintate împotriva NHS, inclusiv în cazurile de malpraxis medical. Printre atribuțiile noastre se numără </w:t>
      </w:r>
      <w:r>
        <w:rPr>
          <w:rFonts w:ascii="Arial" w:hAnsi="Arial"/>
          <w:sz w:val="24"/>
        </w:rPr>
        <w:t xml:space="preserve">și transmiterea cunoștințelor dobândite, în vederea îmbunătățirii și păstrării resurselor pentru îngrijirea pacienților.  </w:t>
      </w:r>
    </w:p>
    <w:p w14:paraId="593FEEB2" w14:textId="77777777" w:rsidR="009201EF" w:rsidRPr="006C3B8D" w:rsidRDefault="009201EF" w:rsidP="009201EF">
      <w:pPr>
        <w:spacing w:after="0" w:line="240" w:lineRule="auto"/>
        <w:rPr>
          <w:rFonts w:ascii="Arial" w:eastAsia="Calibri" w:hAnsi="Arial" w:cs="Arial"/>
          <w:iCs/>
          <w:sz w:val="24"/>
          <w:szCs w:val="24"/>
          <w:lang w:eastAsia="en-GB"/>
        </w:rPr>
      </w:pPr>
    </w:p>
    <w:p w14:paraId="04B50CB1" w14:textId="77777777" w:rsidR="009201EF" w:rsidRPr="001A4E65" w:rsidRDefault="009201EF" w:rsidP="009201EF">
      <w:pPr>
        <w:spacing w:after="0" w:line="240" w:lineRule="auto"/>
        <w:rPr>
          <w:rFonts w:ascii="Arial" w:eastAsia="Calibri" w:hAnsi="Arial" w:cs="Arial"/>
          <w:b/>
          <w:iCs/>
          <w:sz w:val="24"/>
          <w:szCs w:val="24"/>
        </w:rPr>
      </w:pPr>
      <w:r>
        <w:rPr>
          <w:rFonts w:ascii="Arial" w:hAnsi="Arial"/>
          <w:b/>
          <w:sz w:val="24"/>
        </w:rPr>
        <w:t>Ce este malpraxisul medical?</w:t>
      </w:r>
    </w:p>
    <w:p w14:paraId="30B4969A" w14:textId="77777777" w:rsidR="009201EF" w:rsidRPr="001A4E65" w:rsidRDefault="009201EF" w:rsidP="009201EF">
      <w:pPr>
        <w:spacing w:after="0" w:line="240" w:lineRule="auto"/>
        <w:rPr>
          <w:rFonts w:ascii="Arial" w:eastAsia="Calibri" w:hAnsi="Arial" w:cs="Arial"/>
          <w:iCs/>
          <w:sz w:val="24"/>
          <w:szCs w:val="24"/>
          <w:lang w:eastAsia="en-GB"/>
        </w:rPr>
      </w:pPr>
    </w:p>
    <w:p w14:paraId="343C0C05" w14:textId="607F07A9" w:rsidR="009E5755" w:rsidRPr="009201EF" w:rsidRDefault="008E1821" w:rsidP="001A4E65">
      <w:pPr>
        <w:spacing w:after="0" w:line="240" w:lineRule="auto"/>
        <w:rPr>
          <w:rFonts w:ascii="Arial" w:eastAsia="Calibri" w:hAnsi="Arial" w:cs="Arial"/>
          <w:iCs/>
          <w:sz w:val="24"/>
          <w:szCs w:val="24"/>
        </w:rPr>
      </w:pPr>
      <w:r>
        <w:rPr>
          <w:rFonts w:ascii="Arial" w:hAnsi="Arial"/>
          <w:sz w:val="24"/>
        </w:rPr>
        <w:t xml:space="preserve">„Malpraxisul medical” este o acțiune sau neexecutarea ori omisiunea unei acțiuni într-o unitate medicală, care nu respectă nivelul de îngrijire așteptat, având ca rezultat vătămarea sau pierderea. </w:t>
      </w:r>
    </w:p>
    <w:p w14:paraId="2D07391C" w14:textId="77777777" w:rsidR="009E5755" w:rsidRDefault="009E5755" w:rsidP="001A4E65">
      <w:pPr>
        <w:spacing w:after="0" w:line="240" w:lineRule="auto"/>
        <w:rPr>
          <w:rFonts w:ascii="Arial" w:eastAsia="Calibri" w:hAnsi="Arial" w:cs="Arial"/>
          <w:iCs/>
          <w:color w:val="4F81BD"/>
          <w:sz w:val="24"/>
          <w:szCs w:val="24"/>
          <w:lang w:eastAsia="en-GB"/>
        </w:rPr>
      </w:pPr>
    </w:p>
    <w:p w14:paraId="6400F4B4" w14:textId="77777777" w:rsidR="009E5755" w:rsidRPr="001A4E65" w:rsidRDefault="009E5755" w:rsidP="009E5755">
      <w:pPr>
        <w:spacing w:after="0" w:line="240" w:lineRule="auto"/>
        <w:rPr>
          <w:rFonts w:ascii="Arial" w:eastAsia="Calibri" w:hAnsi="Arial" w:cs="Arial"/>
          <w:b/>
          <w:iCs/>
          <w:sz w:val="24"/>
          <w:szCs w:val="24"/>
        </w:rPr>
      </w:pPr>
      <w:r>
        <w:rPr>
          <w:rFonts w:ascii="Arial" w:hAnsi="Arial"/>
          <w:b/>
          <w:sz w:val="24"/>
        </w:rPr>
        <w:t>Ce este programul Early Notification derulat de organizația NHS Resolution?</w:t>
      </w:r>
    </w:p>
    <w:p w14:paraId="13B89C79" w14:textId="77777777" w:rsidR="009E5755" w:rsidRPr="001A4E65" w:rsidRDefault="009E5755" w:rsidP="009E5755">
      <w:pPr>
        <w:spacing w:after="0" w:line="240" w:lineRule="auto"/>
        <w:rPr>
          <w:rFonts w:ascii="Arial" w:eastAsia="Calibri" w:hAnsi="Arial" w:cs="Arial"/>
          <w:iCs/>
          <w:sz w:val="24"/>
          <w:szCs w:val="24"/>
          <w:lang w:eastAsia="en-GB"/>
        </w:rPr>
      </w:pPr>
    </w:p>
    <w:p w14:paraId="2C5783D5" w14:textId="388B4220" w:rsidR="009E5755" w:rsidRPr="001A4E65" w:rsidRDefault="00B40745" w:rsidP="009E5755">
      <w:pPr>
        <w:spacing w:after="0" w:line="240" w:lineRule="auto"/>
        <w:rPr>
          <w:rFonts w:ascii="Arial" w:eastAsia="Calibri" w:hAnsi="Arial" w:cs="Arial"/>
          <w:iCs/>
          <w:sz w:val="24"/>
          <w:szCs w:val="24"/>
        </w:rPr>
      </w:pPr>
      <w:r>
        <w:rPr>
          <w:rFonts w:ascii="Arial" w:hAnsi="Arial"/>
          <w:sz w:val="24"/>
        </w:rPr>
        <w:t>Personalul medical și avocații lucrează îndeaproape pentru a ancheta cu celeritate cazurilor nou-născuților care au suferit leziuni cerebrale specifice la naștere și pentru a stabili dacă malpraxisul medicală a cauzat prejudiciul. Programul constă în demararea rapidă a investigațiilor cu privire la îngrijirile medicale primite, utilizând teste legale, și oferirea de despăgubiri în cazul în care s-au produs greșeli de practică medicală. Prin acest program se garantează faptul că sunt luate măsuri pentru a învăța din aceste greșeli și în același timp se depun eforturi comune pentru îmbunătățirea îngrijirilor medicale pre- și postnatale.</w:t>
      </w:r>
    </w:p>
    <w:p w14:paraId="6815179B" w14:textId="77777777" w:rsidR="009E5755" w:rsidRDefault="009E5755" w:rsidP="009E5755">
      <w:pPr>
        <w:spacing w:after="0" w:line="240" w:lineRule="auto"/>
        <w:rPr>
          <w:rFonts w:ascii="Arial" w:eastAsia="Calibri" w:hAnsi="Arial" w:cs="Arial"/>
          <w:iCs/>
          <w:sz w:val="24"/>
          <w:szCs w:val="24"/>
          <w:lang w:eastAsia="en-GB"/>
        </w:rPr>
      </w:pPr>
    </w:p>
    <w:p w14:paraId="7B0A4851" w14:textId="77777777" w:rsidR="009E5755" w:rsidRPr="001A4E65" w:rsidRDefault="009E5755" w:rsidP="009E5755">
      <w:pPr>
        <w:spacing w:after="0" w:line="240" w:lineRule="auto"/>
        <w:rPr>
          <w:rFonts w:ascii="Arial" w:eastAsia="Calibri" w:hAnsi="Arial" w:cs="Arial"/>
          <w:b/>
          <w:iCs/>
          <w:sz w:val="24"/>
          <w:szCs w:val="24"/>
        </w:rPr>
      </w:pPr>
      <w:r>
        <w:rPr>
          <w:rFonts w:ascii="Arial" w:hAnsi="Arial"/>
          <w:b/>
          <w:sz w:val="24"/>
        </w:rPr>
        <w:t>Criteriile de investigare pentru programul EN</w:t>
      </w:r>
    </w:p>
    <w:p w14:paraId="3B64D687" w14:textId="5174A77B" w:rsidR="00410DB8" w:rsidRPr="00410DB8" w:rsidRDefault="00410DB8" w:rsidP="00410DB8">
      <w:pPr>
        <w:spacing w:after="0" w:line="240" w:lineRule="auto"/>
        <w:rPr>
          <w:rFonts w:ascii="Arial" w:eastAsia="Calibri" w:hAnsi="Arial" w:cs="Arial"/>
          <w:bCs/>
          <w:iCs/>
          <w:sz w:val="24"/>
          <w:szCs w:val="24"/>
        </w:rPr>
      </w:pPr>
      <w:r>
        <w:rPr>
          <w:rFonts w:ascii="Arial" w:hAnsi="Arial"/>
          <w:sz w:val="24"/>
        </w:rPr>
        <w:t xml:space="preserve">Nou-născuții care îndeplinesc criteriile trebuie să se fi născut după o sarcină de cel puțin 37 de săptămâni. De asemenea, examenul RMN cerebral trebuie să fie anormal și să indice encefalopatie hipoxic-ischemică perinatală sau HIE. În cazuri rare, putem lua în considerare necesitatea unei reevaluări dacă nou-născutul nu îndeplinește aceste criterii din cauza altor factori clinici specifici. Copiii născuți prin cezariană la cerere și cei care, din păcate, au decedat în prima săptămână de viață (0-6 zile) nu sunt incluși în program. </w:t>
      </w:r>
    </w:p>
    <w:p w14:paraId="05F19043" w14:textId="2686DAFA" w:rsidR="00B57C2F" w:rsidRPr="001A4E65" w:rsidRDefault="00410DB8" w:rsidP="00410DB8">
      <w:pPr>
        <w:spacing w:after="0" w:line="240" w:lineRule="auto"/>
        <w:rPr>
          <w:rFonts w:ascii="Arial" w:eastAsia="Calibri" w:hAnsi="Arial" w:cs="Arial"/>
          <w:iCs/>
          <w:sz w:val="24"/>
          <w:szCs w:val="24"/>
        </w:rPr>
      </w:pPr>
      <w:r>
        <w:rPr>
          <w:rFonts w:ascii="Arial" w:hAnsi="Arial"/>
          <w:b/>
          <w:color w:val="4F81BD"/>
          <w:sz w:val="24"/>
        </w:rPr>
        <w:t xml:space="preserve"> </w:t>
      </w:r>
      <w:r>
        <w:rPr>
          <w:rFonts w:ascii="Arial" w:hAnsi="Arial"/>
          <w:sz w:val="24"/>
        </w:rPr>
        <w:t xml:space="preserve"> </w:t>
      </w:r>
    </w:p>
    <w:p w14:paraId="4AF6D9B1" w14:textId="506F1D8A" w:rsidR="009E5755" w:rsidRDefault="009E5755" w:rsidP="009E5755">
      <w:pPr>
        <w:spacing w:after="0" w:line="240" w:lineRule="auto"/>
        <w:rPr>
          <w:rFonts w:ascii="Arial" w:eastAsia="Calibri" w:hAnsi="Arial" w:cs="Arial"/>
          <w:iCs/>
          <w:color w:val="4F81BD"/>
          <w:sz w:val="24"/>
          <w:szCs w:val="24"/>
          <w:lang w:eastAsia="en-GB"/>
        </w:rPr>
      </w:pPr>
    </w:p>
    <w:p w14:paraId="7F9C91B2" w14:textId="4C641291" w:rsidR="00E711A1" w:rsidRPr="001A4E65" w:rsidRDefault="00E711A1" w:rsidP="00E711A1">
      <w:pPr>
        <w:spacing w:after="0" w:line="240" w:lineRule="auto"/>
        <w:rPr>
          <w:rFonts w:ascii="Arial" w:eastAsia="Calibri" w:hAnsi="Arial" w:cs="Arial"/>
          <w:b/>
          <w:iCs/>
          <w:sz w:val="24"/>
          <w:szCs w:val="24"/>
        </w:rPr>
      </w:pPr>
      <w:r>
        <w:rPr>
          <w:rFonts w:ascii="Arial" w:hAnsi="Arial"/>
          <w:b/>
          <w:sz w:val="24"/>
        </w:rPr>
        <w:t>Procesul de investigare din cadrul programului EN</w:t>
      </w:r>
    </w:p>
    <w:p w14:paraId="348E4D0E" w14:textId="2E0CDCC7" w:rsidR="00E711A1" w:rsidRPr="001A4E65" w:rsidRDefault="00E711A1" w:rsidP="00E711A1">
      <w:pPr>
        <w:spacing w:after="0" w:line="240" w:lineRule="auto"/>
        <w:rPr>
          <w:rFonts w:ascii="Arial" w:eastAsia="Calibri" w:hAnsi="Arial" w:cs="Arial"/>
          <w:b/>
          <w:iCs/>
          <w:color w:val="4F81BD"/>
          <w:sz w:val="24"/>
          <w:szCs w:val="24"/>
          <w:lang w:eastAsia="en-GB"/>
        </w:rPr>
      </w:pPr>
    </w:p>
    <w:p w14:paraId="3E0B63D4" w14:textId="4857DE9C" w:rsidR="001E0384" w:rsidRDefault="001E0384" w:rsidP="008B47A0">
      <w:pPr>
        <w:spacing w:after="0" w:line="276" w:lineRule="auto"/>
        <w:rPr>
          <w:rFonts w:ascii="Arial" w:eastAsia="Lucida Sans Unicode" w:hAnsi="Arial" w:cs="Arial"/>
          <w:sz w:val="24"/>
          <w:szCs w:val="24"/>
        </w:rPr>
      </w:pPr>
      <w:r>
        <w:rPr>
          <w:rFonts w:ascii="Arial" w:hAnsi="Arial"/>
          <w:sz w:val="24"/>
        </w:rPr>
        <w:t xml:space="preserve">Fundația va raporta nașterea unui copil care întrunește criteriile programului derulat de NHS Resolution. Vom conveni împreună cu dumneavoastră în privința frecvenței și mijloacelor prin care doriți să vă contactăm. </w:t>
      </w:r>
      <w:r>
        <w:rPr>
          <w:rStyle w:val="ui-provider"/>
          <w:rFonts w:ascii="Arial" w:hAnsi="Arial"/>
          <w:sz w:val="24"/>
        </w:rPr>
        <w:t>Dacă decideți să apelați la proprii avocați în orice moment, vom comunica atunci cu aceștia, nu direct cu dumneavoastră.</w:t>
      </w:r>
      <w:r>
        <w:rPr>
          <w:rFonts w:ascii="Arial" w:hAnsi="Arial"/>
          <w:sz w:val="24"/>
        </w:rPr>
        <w:t xml:space="preserve">  </w:t>
      </w:r>
    </w:p>
    <w:p w14:paraId="50D0E8A9" w14:textId="0DBD35E1" w:rsidR="001E0384" w:rsidRDefault="001E0384" w:rsidP="008B47A0">
      <w:pPr>
        <w:spacing w:after="0" w:line="276" w:lineRule="auto"/>
        <w:rPr>
          <w:rFonts w:ascii="Arial" w:eastAsia="Lucida Sans Unicode" w:hAnsi="Arial" w:cs="Arial"/>
          <w:sz w:val="24"/>
          <w:szCs w:val="24"/>
        </w:rPr>
      </w:pPr>
    </w:p>
    <w:p w14:paraId="522EE16F" w14:textId="59092A20" w:rsidR="00E711A1" w:rsidRPr="001A4E65" w:rsidRDefault="00237EE0" w:rsidP="008B47A0">
      <w:pPr>
        <w:spacing w:after="0" w:line="276" w:lineRule="auto"/>
        <w:rPr>
          <w:rFonts w:ascii="Arial" w:eastAsia="Lucida Sans Unicode" w:hAnsi="Arial" w:cs="Arial"/>
          <w:sz w:val="24"/>
          <w:szCs w:val="24"/>
        </w:rPr>
      </w:pPr>
      <w:r>
        <w:rPr>
          <w:rFonts w:ascii="Arial" w:hAnsi="Arial"/>
          <w:noProof/>
          <w:sz w:val="24"/>
          <w:lang w:eastAsia="ro-RO"/>
        </w:rPr>
        <mc:AlternateContent>
          <mc:Choice Requires="wps">
            <w:drawing>
              <wp:anchor distT="0" distB="0" distL="114300" distR="114300" simplePos="0" relativeHeight="251670528" behindDoc="0" locked="0" layoutInCell="1" allowOverlap="1" wp14:anchorId="00CEDADD" wp14:editId="4D05F362">
                <wp:simplePos x="0" y="0"/>
                <wp:positionH relativeFrom="column">
                  <wp:posOffset>-24130</wp:posOffset>
                </wp:positionH>
                <wp:positionV relativeFrom="paragraph">
                  <wp:posOffset>232647</wp:posOffset>
                </wp:positionV>
                <wp:extent cx="654685" cy="79121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791210"/>
                        </a:xfrm>
                        <a:prstGeom prst="rect">
                          <a:avLst/>
                        </a:prstGeom>
                        <a:solidFill>
                          <a:srgbClr val="FFFFFF"/>
                        </a:solidFill>
                        <a:ln w="9525">
                          <a:solidFill>
                            <a:srgbClr val="000000"/>
                          </a:solidFill>
                          <a:miter lim="800000"/>
                          <a:headEnd/>
                          <a:tailEnd/>
                        </a:ln>
                      </wps:spPr>
                      <wps:txbx>
                        <w:txbxContent>
                          <w:p w14:paraId="0D94D741" w14:textId="5F7AEE62" w:rsidR="00B35220" w:rsidRPr="00B35220" w:rsidRDefault="00B35220">
                            <w:r>
                              <w:rPr>
                                <w:noProof/>
                                <w:lang w:eastAsia="ro-RO"/>
                              </w:rPr>
                              <w:drawing>
                                <wp:inline distT="0" distB="0" distL="0" distR="0" wp14:anchorId="377782A2" wp14:editId="6527C05C">
                                  <wp:extent cx="239395" cy="239395"/>
                                  <wp:effectExtent l="0" t="0" r="8255" b="8255"/>
                                  <wp:docPr id="18703069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7FAC0469" w14:textId="77777777" w:rsidR="00B35220" w:rsidRPr="008B47A0" w:rsidRDefault="00B35220" w:rsidP="00B35220">
                            <w:pPr>
                              <w:rPr>
                                <w:rFonts w:ascii="Arial" w:hAnsi="Arial" w:cs="Arial"/>
                                <w:sz w:val="18"/>
                                <w:szCs w:val="18"/>
                              </w:rPr>
                            </w:pPr>
                            <w:r>
                              <w:rPr>
                                <w:rFonts w:ascii="Arial" w:hAnsi="Arial"/>
                                <w:sz w:val="18"/>
                              </w:rPr>
                              <w:t>Până la o lună</w:t>
                            </w:r>
                          </w:p>
                          <w:p w14:paraId="2FBA5EFC" w14:textId="77777777" w:rsidR="00B35220" w:rsidRPr="00B35220" w:rsidRDefault="00B35220"/>
                        </w:txbxContent>
                      </wps:txbx>
                      <wps:bodyPr rot="0" vert="horz" wrap="square" lIns="91440" tIns="45720" rIns="91440" bIns="45720" anchor="t" anchorCtr="0">
                        <a:noAutofit/>
                      </wps:bodyPr>
                    </wps:wsp>
                  </a:graphicData>
                </a:graphic>
              </wp:anchor>
            </w:drawing>
          </mc:Choice>
          <mc:Fallback>
            <w:pict>
              <v:shapetype w14:anchorId="00CEDADD" id="_x0000_t202" coordsize="21600,21600" o:spt="202" path="m,l,21600r21600,l21600,xe">
                <v:stroke joinstyle="miter"/>
                <v:path gradientshapeok="t" o:connecttype="rect"/>
              </v:shapetype>
              <v:shape id="Text Box 2" o:spid="_x0000_s1026" type="#_x0000_t202" style="position:absolute;margin-left:-1.9pt;margin-top:18.3pt;width:51.55pt;height:62.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">
                <v:textbox>
                  <w:txbxContent>
                    <w:p w14:paraId="0D94D741" w14:textId="5F7AEE62" w:rsidR="00B35220" w:rsidRPr="00B35220" w:rsidRDefault="00B35220">
                      <w:r>
                        <w:rPr>
                          <w:noProof/>
                          <w:lang w:eastAsia="ro-RO"/>
                        </w:rPr>
                        <w:drawing>
                          <wp:inline distT="0" distB="0" distL="0" distR="0" wp14:anchorId="377782A2" wp14:editId="6527C05C">
                            <wp:extent cx="239395" cy="239395"/>
                            <wp:effectExtent l="0" t="0" r="8255" b="8255"/>
                            <wp:docPr id="187030698" name="Graphic 26"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7FAC0469" w14:textId="77777777" w:rsidR="00B35220" w:rsidRPr="008B47A0" w:rsidRDefault="00B35220" w:rsidP="00B35220">
                      <w:pPr>
                        <w:rPr>
                          <w:rFonts w:ascii="Arial" w:hAnsi="Arial" w:cs="Arial"/>
                          <w:sz w:val="18"/>
                          <w:szCs w:val="18"/>
                        </w:rPr>
                      </w:pPr>
                      <w:r>
                        <w:rPr>
                          <w:rFonts w:ascii="Arial" w:hAnsi="Arial"/>
                          <w:sz w:val="18"/>
                        </w:rPr>
                        <w:t>Până la o lună</w:t>
                      </w:r>
                    </w:p>
                    <w:p w14:paraId="2FBA5EFC" w14:textId="77777777" w:rsidR="00B35220" w:rsidRPr="00B35220" w:rsidRDefault="00B35220"/>
                  </w:txbxContent>
                </v:textbox>
                <w10:wrap type="square"/>
              </v:shape>
            </w:pict>
          </mc:Fallback>
        </mc:AlternateContent>
      </w:r>
      <w:r>
        <w:rPr>
          <w:rFonts w:ascii="Arial" w:hAnsi="Arial"/>
          <w:sz w:val="24"/>
        </w:rPr>
        <w:t>Pasul 1      După primirea raportului finalizat al investigațiilor privind siguranța mamelor și a nou-născuților (MNSI - Maternity and Newborn Safety Investigations), spitalul ni-l va pune la dispoziție. Vor fi analizate detaliile examenului RMN, iar dacă există dovezi că nou-născutul prezintă o leziune cerebrală cauzată de hipoxie perinatală, vom trece la pasul următor.</w:t>
      </w:r>
    </w:p>
    <w:p w14:paraId="3EE0CB5A" w14:textId="77777777" w:rsidR="0034189B" w:rsidRDefault="0034189B" w:rsidP="00E711A1">
      <w:pPr>
        <w:spacing w:after="0" w:line="276" w:lineRule="auto"/>
        <w:ind w:left="1440" w:hanging="1440"/>
        <w:rPr>
          <w:rFonts w:ascii="Arial" w:eastAsia="Lucida Sans Unicode" w:hAnsi="Arial" w:cs="Arial"/>
          <w:sz w:val="24"/>
          <w:szCs w:val="24"/>
        </w:rPr>
      </w:pPr>
    </w:p>
    <w:p w14:paraId="510EB2E8" w14:textId="77777777" w:rsidR="001E0384" w:rsidRDefault="001E0384" w:rsidP="00E711A1">
      <w:pPr>
        <w:spacing w:after="0" w:line="276" w:lineRule="auto"/>
        <w:ind w:left="1440" w:hanging="1440"/>
        <w:rPr>
          <w:rFonts w:ascii="Arial" w:eastAsia="Lucida Sans Unicode" w:hAnsi="Arial" w:cs="Arial"/>
          <w:sz w:val="24"/>
          <w:szCs w:val="24"/>
        </w:rPr>
      </w:pPr>
    </w:p>
    <w:p w14:paraId="592ADA43" w14:textId="244D7B56" w:rsidR="00E711A1" w:rsidRPr="001A4E65" w:rsidRDefault="00B35220" w:rsidP="00045296">
      <w:pPr>
        <w:spacing w:after="0" w:line="276" w:lineRule="auto"/>
        <w:ind w:left="1440" w:hanging="1440"/>
        <w:rPr>
          <w:rFonts w:ascii="Arial" w:eastAsia="Lucida Sans Unicode" w:hAnsi="Arial" w:cs="Arial"/>
          <w:sz w:val="24"/>
          <w:szCs w:val="24"/>
        </w:rPr>
      </w:pPr>
      <w:r>
        <w:rPr>
          <w:rFonts w:ascii="Arial" w:hAnsi="Arial"/>
          <w:noProof/>
          <w:sz w:val="24"/>
          <w:lang w:eastAsia="ro-RO"/>
        </w:rPr>
        <w:lastRenderedPageBreak/>
        <mc:AlternateContent>
          <mc:Choice Requires="wps">
            <w:drawing>
              <wp:anchor distT="45720" distB="45720" distL="114300" distR="114300" simplePos="0" relativeHeight="251661312" behindDoc="0" locked="0" layoutInCell="1" allowOverlap="1" wp14:anchorId="48BEE2AF" wp14:editId="518F9664">
                <wp:simplePos x="0" y="0"/>
                <wp:positionH relativeFrom="margin">
                  <wp:align>left</wp:align>
                </wp:positionH>
                <wp:positionV relativeFrom="paragraph">
                  <wp:posOffset>237058</wp:posOffset>
                </wp:positionV>
                <wp:extent cx="681990" cy="811530"/>
                <wp:effectExtent l="0" t="0" r="22860" b="26670"/>
                <wp:wrapSquare wrapText="bothSides"/>
                <wp:docPr id="1041863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88" cy="812042"/>
                        </a:xfrm>
                        <a:prstGeom prst="rect">
                          <a:avLst/>
                        </a:prstGeom>
                        <a:solidFill>
                          <a:srgbClr val="FFFFFF"/>
                        </a:solidFill>
                        <a:ln w="9525">
                          <a:solidFill>
                            <a:srgbClr val="000000"/>
                          </a:solidFill>
                          <a:miter lim="800000"/>
                          <a:headEnd/>
                          <a:tailEnd/>
                        </a:ln>
                      </wps:spPr>
                      <wps:txbx>
                        <w:txbxContent>
                          <w:p w14:paraId="4960F9A0" w14:textId="58C669FC" w:rsidR="00B35220" w:rsidRDefault="00B35220">
                            <w:r>
                              <w:rPr>
                                <w:noProof/>
                                <w:lang w:eastAsia="ro-RO"/>
                              </w:rPr>
                              <w:drawing>
                                <wp:inline distT="0" distB="0" distL="0" distR="0" wp14:anchorId="4EDCD2F2" wp14:editId="0895650F">
                                  <wp:extent cx="239395" cy="239395"/>
                                  <wp:effectExtent l="0" t="0" r="8255" b="8255"/>
                                  <wp:docPr id="723280877" name="Graphic 723280877"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05ECEBF8" w14:textId="28EF1D9C" w:rsidR="00B35220" w:rsidRPr="008B47A0" w:rsidRDefault="00B35220">
                            <w:pPr>
                              <w:rPr>
                                <w:rFonts w:ascii="Arial" w:hAnsi="Arial" w:cs="Arial"/>
                                <w:sz w:val="18"/>
                                <w:szCs w:val="18"/>
                              </w:rPr>
                            </w:pPr>
                            <w:r>
                              <w:rPr>
                                <w:rFonts w:ascii="Arial" w:hAnsi="Arial"/>
                                <w:sz w:val="18"/>
                              </w:rPr>
                              <w:t xml:space="preserve">Până la 3 luni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EE2AF" id="_x0000_s1027" type="#_x0000_t202" style="position:absolute;left:0;text-align:left;margin-left:0;margin-top:18.65pt;width:53.7pt;height:63.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">
                <v:textbox>
                  <w:txbxContent>
                    <w:p w14:paraId="4960F9A0" w14:textId="58C669FC" w:rsidR="00B35220" w:rsidRDefault="00B35220">
                      <w:r>
                        <w:rPr>
                          <w:noProof/>
                          <w:lang w:eastAsia="ro-RO"/>
                        </w:rPr>
                        <w:drawing>
                          <wp:inline distT="0" distB="0" distL="0" distR="0" wp14:anchorId="4EDCD2F2" wp14:editId="0895650F">
                            <wp:extent cx="239395" cy="239395"/>
                            <wp:effectExtent l="0" t="0" r="8255" b="8255"/>
                            <wp:docPr id="723280877" name="Graphic 723280877"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05ECEBF8" w14:textId="28EF1D9C" w:rsidR="00B35220" w:rsidRPr="008B47A0" w:rsidRDefault="00B35220">
                      <w:pPr>
                        <w:rPr>
                          <w:rFonts w:ascii="Arial" w:hAnsi="Arial" w:cs="Arial"/>
                          <w:sz w:val="18"/>
                          <w:szCs w:val="18"/>
                        </w:rPr>
                      </w:pPr>
                      <w:r>
                        <w:rPr>
                          <w:rFonts w:ascii="Arial" w:hAnsi="Arial"/>
                          <w:sz w:val="18"/>
                        </w:rPr>
                        <w:t xml:space="preserve">Până la 3 luni </w:t>
                      </w:r>
                    </w:p>
                  </w:txbxContent>
                </v:textbox>
                <w10:wrap type="square" anchorx="margin"/>
              </v:shape>
            </w:pict>
          </mc:Fallback>
        </mc:AlternateContent>
      </w:r>
      <w:r>
        <w:rPr>
          <w:rFonts w:ascii="Arial" w:hAnsi="Arial"/>
          <w:sz w:val="24"/>
        </w:rPr>
        <w:t>Pasul 2</w:t>
      </w:r>
      <w:r>
        <w:rPr>
          <w:rFonts w:ascii="Arial" w:hAnsi="Arial"/>
          <w:sz w:val="24"/>
        </w:rPr>
        <w:tab/>
        <w:t>Vom efectua o evaluare inițială a îngrijirilor medicale acordate, apoi vă vom comunica rezultatul în scris. Dacă există preocupări că vătămarea copilului poate să fi fost cauzată de îngrijirile medicale acordate, vom efectua o anchetă juridică integrală. În cazul în care copilul s-a născut după 1 octombrie 2023, vă vom solicita permisiunea pentru a demara ancheta și vă vom cere să ne trimiteți un formular semnat care să ne permită accesul la dosare medicale suplimentare.</w:t>
      </w:r>
    </w:p>
    <w:p w14:paraId="5C0422EA" w14:textId="77777777" w:rsidR="00E711A1" w:rsidRPr="001A4E65" w:rsidRDefault="00E711A1" w:rsidP="00E711A1">
      <w:pPr>
        <w:spacing w:after="0" w:line="276" w:lineRule="auto"/>
        <w:ind w:left="1440" w:hanging="1440"/>
        <w:rPr>
          <w:rFonts w:ascii="Arial" w:eastAsia="Lucida Sans Unicode" w:hAnsi="Arial" w:cs="Arial"/>
          <w:sz w:val="24"/>
          <w:szCs w:val="24"/>
        </w:rPr>
      </w:pPr>
    </w:p>
    <w:p w14:paraId="5FE4D617" w14:textId="6C3B083B" w:rsidR="005032E5" w:rsidRDefault="00E711A1" w:rsidP="00E711A1">
      <w:pPr>
        <w:spacing w:after="0" w:line="276" w:lineRule="auto"/>
        <w:ind w:left="1440" w:hanging="1440"/>
        <w:rPr>
          <w:rFonts w:ascii="Arial" w:eastAsia="Lucida Sans Unicode" w:hAnsi="Arial" w:cs="Arial"/>
          <w:sz w:val="24"/>
          <w:szCs w:val="24"/>
        </w:rPr>
      </w:pPr>
      <w:r>
        <w:rPr>
          <w:rFonts w:ascii="Arial" w:hAnsi="Arial"/>
          <w:sz w:val="24"/>
        </w:rPr>
        <w:t xml:space="preserve">Pasul 3 </w:t>
      </w:r>
      <w:r w:rsidR="00166686">
        <w:rPr>
          <w:rFonts w:ascii="Arial" w:hAnsi="Arial"/>
          <w:sz w:val="24"/>
        </w:rPr>
        <w:tab/>
      </w:r>
      <w:r>
        <w:rPr>
          <w:rFonts w:ascii="Arial" w:hAnsi="Arial"/>
          <w:sz w:val="24"/>
        </w:rPr>
        <w:t>După ce am primit permisiunea dumneavoastră, vă vom contacta și vă vom explica pașii următori.</w:t>
      </w:r>
    </w:p>
    <w:p w14:paraId="09762439" w14:textId="77777777" w:rsidR="005032E5" w:rsidRDefault="005032E5" w:rsidP="00E711A1">
      <w:pPr>
        <w:spacing w:after="0" w:line="276" w:lineRule="auto"/>
        <w:ind w:left="1440" w:hanging="1440"/>
        <w:rPr>
          <w:rFonts w:ascii="Arial" w:eastAsia="Lucida Sans Unicode" w:hAnsi="Arial" w:cs="Arial"/>
          <w:sz w:val="24"/>
          <w:szCs w:val="24"/>
        </w:rPr>
      </w:pPr>
    </w:p>
    <w:p w14:paraId="1A3FC077" w14:textId="7418F01D" w:rsidR="002E50E9" w:rsidRDefault="00E711A1" w:rsidP="002E50E9">
      <w:pPr>
        <w:spacing w:after="0" w:line="240" w:lineRule="auto"/>
        <w:rPr>
          <w:rFonts w:ascii="Arial" w:eastAsia="Lucida Sans Unicode" w:hAnsi="Arial" w:cs="Arial"/>
          <w:sz w:val="24"/>
          <w:szCs w:val="24"/>
        </w:rPr>
      </w:pPr>
      <w:r>
        <w:rPr>
          <w:rFonts w:ascii="Arial" w:hAnsi="Arial"/>
          <w:sz w:val="24"/>
        </w:rPr>
        <w:t xml:space="preserve">Pasul 4 </w:t>
      </w:r>
    </w:p>
    <w:p w14:paraId="3011E890" w14:textId="104DDC83" w:rsidR="00105EDB" w:rsidRDefault="00D93B85" w:rsidP="006E0D38">
      <w:pPr>
        <w:spacing w:after="0" w:line="240" w:lineRule="auto"/>
        <w:ind w:left="1440"/>
        <w:rPr>
          <w:rFonts w:ascii="Arial" w:eastAsia="Lucida Sans Unicode" w:hAnsi="Arial" w:cs="Arial"/>
          <w:sz w:val="24"/>
          <w:szCs w:val="24"/>
        </w:rPr>
      </w:pPr>
      <w:r>
        <w:rPr>
          <w:rFonts w:ascii="Arial" w:hAnsi="Arial"/>
          <w:sz w:val="24"/>
        </w:rPr>
        <w:t xml:space="preserve">Dosarele sunt apoi diseminate experților medico-legali independenți care își exprimă opinia cu privire la îngrijirile medicale primite utilizând expertiza legală pentru practica medicală. Domeniul experților variază, dar printre aceștia se numără deseori moașa, medicul obstetrician, medicul neonatolog și medicul neuroradiolog. </w:t>
      </w:r>
    </w:p>
    <w:p w14:paraId="28BE2637" w14:textId="77777777" w:rsidR="00B35220" w:rsidRDefault="00B35220" w:rsidP="006E0D38">
      <w:pPr>
        <w:spacing w:after="0" w:line="276" w:lineRule="auto"/>
        <w:ind w:left="1440"/>
        <w:rPr>
          <w:rFonts w:ascii="Arial" w:eastAsia="Lucida Sans Unicode" w:hAnsi="Arial" w:cs="Arial"/>
          <w:sz w:val="24"/>
          <w:szCs w:val="24"/>
        </w:rPr>
      </w:pPr>
    </w:p>
    <w:p w14:paraId="2274E767" w14:textId="4FA1E152" w:rsidR="002E50E9" w:rsidRPr="00CD65CB" w:rsidRDefault="00E711A1" w:rsidP="002E50E9">
      <w:pPr>
        <w:spacing w:after="0" w:line="276" w:lineRule="auto"/>
        <w:rPr>
          <w:rFonts w:ascii="Arial" w:eastAsia="Lucida Sans Unicode" w:hAnsi="Arial" w:cs="Arial"/>
          <w:sz w:val="24"/>
          <w:szCs w:val="24"/>
        </w:rPr>
      </w:pPr>
      <w:r>
        <w:rPr>
          <w:rFonts w:ascii="Arial" w:hAnsi="Arial"/>
          <w:sz w:val="24"/>
        </w:rPr>
        <w:t xml:space="preserve">Pasul 5 </w:t>
      </w:r>
    </w:p>
    <w:p w14:paraId="187FF1CA" w14:textId="0D51191F" w:rsidR="00030918" w:rsidRPr="001A4E65" w:rsidRDefault="00030918" w:rsidP="00030918">
      <w:pPr>
        <w:spacing w:after="0" w:line="276" w:lineRule="auto"/>
        <w:ind w:left="1440"/>
        <w:rPr>
          <w:rFonts w:ascii="Arial" w:eastAsia="Lucida Sans Unicode" w:hAnsi="Arial" w:cs="Arial"/>
          <w:sz w:val="24"/>
          <w:szCs w:val="24"/>
        </w:rPr>
      </w:pPr>
      <w:r>
        <w:rPr>
          <w:rFonts w:ascii="Arial" w:hAnsi="Arial"/>
          <w:sz w:val="24"/>
        </w:rPr>
        <w:t>NHS Resolution analizează opiniile experților și poate organiza ședințe cu aceștia pentru a discuta despre îngrijirile medicale pe care le-ați primit. Scopul este acela de a stabili dacă îngrijirile medicale au cauzat sau contribuit la vătămarea copilului și dacă are dreptul la despăgubiri. Documentele întocmite atunci când se oferă sau se primește consultanță juridică sunt protejate în temeiul principiului numit „secret profesional”. Aceasta înseamnă că nu vom putea să vă oferim cópii ale rapoartelor de expertiză sau ale altor documente întocmite în timpul desfășurării investigației. Secretul profesional se respectă și în cazul în care angajați proprii avocați.</w:t>
      </w:r>
    </w:p>
    <w:p w14:paraId="0A64D726" w14:textId="77777777" w:rsidR="00F9124C" w:rsidRPr="001A4E65" w:rsidRDefault="00F9124C" w:rsidP="00F9124C">
      <w:pPr>
        <w:spacing w:after="0" w:line="276" w:lineRule="auto"/>
        <w:rPr>
          <w:rFonts w:ascii="Arial" w:eastAsia="Lucida Sans Unicode" w:hAnsi="Arial" w:cs="Arial"/>
          <w:sz w:val="24"/>
          <w:szCs w:val="24"/>
        </w:rPr>
      </w:pPr>
    </w:p>
    <w:p w14:paraId="599E7710" w14:textId="77777777" w:rsidR="00F9124C" w:rsidRDefault="00F9124C" w:rsidP="00F9124C">
      <w:pPr>
        <w:spacing w:after="0" w:line="276" w:lineRule="auto"/>
        <w:rPr>
          <w:rFonts w:ascii="Arial" w:eastAsia="Lucida Sans Unicode" w:hAnsi="Arial" w:cs="Arial"/>
          <w:sz w:val="24"/>
          <w:szCs w:val="24"/>
        </w:rPr>
      </w:pPr>
    </w:p>
    <w:p w14:paraId="2F4A8BBD" w14:textId="7D3D8DA0" w:rsidR="00F9124C" w:rsidRDefault="00F9124C" w:rsidP="00F9124C">
      <w:pPr>
        <w:spacing w:after="0" w:line="276" w:lineRule="auto"/>
        <w:ind w:left="1440" w:hanging="1440"/>
        <w:rPr>
          <w:rFonts w:ascii="Arial" w:eastAsia="Lucida Sans Unicode" w:hAnsi="Arial" w:cs="Arial"/>
          <w:sz w:val="24"/>
          <w:szCs w:val="24"/>
        </w:rPr>
      </w:pPr>
      <w:r>
        <w:rPr>
          <w:rFonts w:ascii="Arial" w:hAnsi="Arial"/>
          <w:noProof/>
          <w:sz w:val="24"/>
          <w:lang w:eastAsia="ro-RO"/>
        </w:rPr>
        <mc:AlternateContent>
          <mc:Choice Requires="wps">
            <w:drawing>
              <wp:anchor distT="45720" distB="45720" distL="114300" distR="114300" simplePos="0" relativeHeight="251669504" behindDoc="0" locked="0" layoutInCell="1" allowOverlap="1" wp14:anchorId="6DDBDD62" wp14:editId="7B3E2296">
                <wp:simplePos x="0" y="0"/>
                <wp:positionH relativeFrom="margin">
                  <wp:posOffset>0</wp:posOffset>
                </wp:positionH>
                <wp:positionV relativeFrom="paragraph">
                  <wp:posOffset>311785</wp:posOffset>
                </wp:positionV>
                <wp:extent cx="641350" cy="763905"/>
                <wp:effectExtent l="0" t="0" r="25400" b="17145"/>
                <wp:wrapSquare wrapText="bothSides"/>
                <wp:docPr id="1275272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763905"/>
                        </a:xfrm>
                        <a:prstGeom prst="rect">
                          <a:avLst/>
                        </a:prstGeom>
                        <a:solidFill>
                          <a:srgbClr val="FFFFFF"/>
                        </a:solidFill>
                        <a:ln w="9525">
                          <a:solidFill>
                            <a:srgbClr val="000000"/>
                          </a:solidFill>
                          <a:miter lim="800000"/>
                          <a:headEnd/>
                          <a:tailEnd/>
                        </a:ln>
                      </wps:spPr>
                      <wps:txbx>
                        <w:txbxContent>
                          <w:p w14:paraId="31F8E7BE" w14:textId="3AD495EC" w:rsidR="00B35220" w:rsidRDefault="00B35220">
                            <w:r>
                              <w:rPr>
                                <w:noProof/>
                                <w:lang w:eastAsia="ro-RO"/>
                              </w:rPr>
                              <w:drawing>
                                <wp:inline distT="0" distB="0" distL="0" distR="0" wp14:anchorId="08885BE0" wp14:editId="72394B62">
                                  <wp:extent cx="239395" cy="239395"/>
                                  <wp:effectExtent l="0" t="0" r="8255" b="8255"/>
                                  <wp:docPr id="528952249" name="Graphic 528952249"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222CC65C" w14:textId="3AD3EAD7" w:rsidR="00B35220" w:rsidRPr="008B47A0" w:rsidRDefault="00B35220">
                            <w:pPr>
                              <w:rPr>
                                <w:rFonts w:ascii="Arial" w:hAnsi="Arial" w:cs="Arial"/>
                                <w:sz w:val="18"/>
                                <w:szCs w:val="18"/>
                              </w:rPr>
                            </w:pPr>
                            <w:r>
                              <w:rPr>
                                <w:rFonts w:ascii="Arial" w:hAnsi="Arial"/>
                                <w:sz w:val="18"/>
                              </w:rPr>
                              <w:t>18 luni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BDD62" id="_x0000_s1028" type="#_x0000_t202" style="position:absolute;left:0;text-align:left;margin-left:0;margin-top:24.55pt;width:50.5pt;height:60.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">
                <v:textbox>
                  <w:txbxContent>
                    <w:p w14:paraId="31F8E7BE" w14:textId="3AD495EC" w:rsidR="00B35220" w:rsidRDefault="00B35220">
                      <w:r>
                        <w:rPr>
                          <w:noProof/>
                          <w:lang w:eastAsia="ro-RO"/>
                        </w:rPr>
                        <w:drawing>
                          <wp:inline distT="0" distB="0" distL="0" distR="0" wp14:anchorId="08885BE0" wp14:editId="72394B62">
                            <wp:extent cx="239395" cy="239395"/>
                            <wp:effectExtent l="0" t="0" r="8255" b="8255"/>
                            <wp:docPr id="528952249" name="Graphic 528952249" descr="Clock with solid fill">
                              <a:extLst xmlns:a="http://schemas.openxmlformats.org/drawingml/2006/main">
                                <a:ext uri="{FF2B5EF4-FFF2-40B4-BE49-F238E27FC236}">
                                  <a16:creationId xmlns:a16="http://schemas.microsoft.com/office/drawing/2014/main" id="{865008B2-33C5-3464-75FE-B06AD1F6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6" descr="Clock with solid fill">
                                      <a:extLst>
                                        <a:ext uri="{FF2B5EF4-FFF2-40B4-BE49-F238E27FC236}">
                                          <a16:creationId xmlns:a16="http://schemas.microsoft.com/office/drawing/2014/main" id="{865008B2-33C5-3464-75FE-B06AD1F62421}"/>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9395" cy="239395"/>
                                    </a:xfrm>
                                    <a:prstGeom prst="rect">
                                      <a:avLst/>
                                    </a:prstGeom>
                                  </pic:spPr>
                                </pic:pic>
                              </a:graphicData>
                            </a:graphic>
                          </wp:inline>
                        </w:drawing>
                      </w:r>
                    </w:p>
                    <w:p w14:paraId="222CC65C" w14:textId="3AD3EAD7" w:rsidR="00B35220" w:rsidRPr="008B47A0" w:rsidRDefault="00B35220">
                      <w:pPr>
                        <w:rPr>
                          <w:rFonts w:ascii="Arial" w:hAnsi="Arial" w:cs="Arial"/>
                          <w:sz w:val="18"/>
                          <w:szCs w:val="18"/>
                        </w:rPr>
                      </w:pPr>
                      <w:r>
                        <w:rPr>
                          <w:rFonts w:ascii="Arial" w:hAnsi="Arial"/>
                          <w:sz w:val="18"/>
                        </w:rPr>
                        <w:t>18 luni</w:t>
                      </w:r>
                    </w:p>
                  </w:txbxContent>
                </v:textbox>
                <w10:wrap type="square" anchorx="margin"/>
              </v:shape>
            </w:pict>
          </mc:Fallback>
        </mc:AlternateContent>
      </w:r>
      <w:r>
        <w:rPr>
          <w:rFonts w:ascii="Arial" w:hAnsi="Arial"/>
          <w:sz w:val="24"/>
        </w:rPr>
        <w:t>Pasul 6</w:t>
      </w:r>
      <w:r>
        <w:rPr>
          <w:rFonts w:ascii="Arial" w:hAnsi="Arial"/>
          <w:sz w:val="24"/>
        </w:rPr>
        <w:tab/>
        <w:t xml:space="preserve">Vă vom comunica în scris dumneavoastră sau avocatului dumneavoastră rezultatul investigației. În scrisoare vă vom explica amănunțit dacă îngrijirile medicale au fost adecvate și dacă există un caz de malpraxis medical. Puteți transmite această scrisoare avocatului dumneavoastră. Rețineți că primirea scrisorii poate dura mai mult de 18 luni dacă sunt necesare investigații suplimentare. </w:t>
      </w:r>
    </w:p>
    <w:p w14:paraId="0087D6D7" w14:textId="0C42A73F" w:rsidR="00A56DC6" w:rsidRDefault="00A56DC6" w:rsidP="00533C48">
      <w:pPr>
        <w:spacing w:after="0" w:line="276" w:lineRule="auto"/>
        <w:rPr>
          <w:rFonts w:ascii="Arial" w:eastAsia="Lucida Sans Unicode" w:hAnsi="Arial" w:cs="Arial"/>
          <w:sz w:val="24"/>
          <w:szCs w:val="24"/>
        </w:rPr>
      </w:pPr>
    </w:p>
    <w:p w14:paraId="5B724C40" w14:textId="77777777" w:rsidR="00B35220" w:rsidRDefault="00B35220" w:rsidP="00A56DC6">
      <w:pPr>
        <w:spacing w:after="0" w:line="240" w:lineRule="auto"/>
        <w:rPr>
          <w:rFonts w:ascii="Arial" w:eastAsia="Calibri" w:hAnsi="Arial" w:cs="Arial"/>
          <w:b/>
          <w:iCs/>
          <w:sz w:val="24"/>
          <w:szCs w:val="24"/>
          <w:lang w:eastAsia="en-GB"/>
        </w:rPr>
      </w:pPr>
    </w:p>
    <w:p w14:paraId="0E6FAC11" w14:textId="77777777" w:rsidR="00B35220" w:rsidRDefault="00B35220" w:rsidP="00A56DC6">
      <w:pPr>
        <w:spacing w:after="0" w:line="240" w:lineRule="auto"/>
        <w:rPr>
          <w:rFonts w:ascii="Arial" w:eastAsia="Calibri" w:hAnsi="Arial" w:cs="Arial"/>
          <w:b/>
          <w:iCs/>
          <w:sz w:val="24"/>
          <w:szCs w:val="24"/>
          <w:lang w:eastAsia="en-GB"/>
        </w:rPr>
      </w:pPr>
    </w:p>
    <w:p w14:paraId="7D864B14" w14:textId="265A8D01" w:rsidR="00A56DC6" w:rsidRPr="001A4E65" w:rsidRDefault="00A56DC6" w:rsidP="00A56DC6">
      <w:pPr>
        <w:spacing w:after="0" w:line="240" w:lineRule="auto"/>
        <w:rPr>
          <w:rFonts w:ascii="Arial" w:eastAsia="Calibri" w:hAnsi="Arial" w:cs="Arial"/>
          <w:b/>
          <w:iCs/>
          <w:sz w:val="24"/>
          <w:szCs w:val="24"/>
          <w:lang w:eastAsia="en-GB"/>
        </w:rPr>
      </w:pPr>
    </w:p>
    <w:p w14:paraId="23FB3B19" w14:textId="77777777" w:rsidR="00A56DC6" w:rsidRPr="001A4E65" w:rsidRDefault="00A56DC6" w:rsidP="00A56DC6">
      <w:pPr>
        <w:spacing w:after="0" w:line="240" w:lineRule="auto"/>
        <w:rPr>
          <w:rFonts w:ascii="Arial" w:eastAsia="Calibri" w:hAnsi="Arial" w:cs="Arial"/>
          <w:b/>
          <w:iCs/>
          <w:sz w:val="24"/>
          <w:szCs w:val="24"/>
          <w:lang w:eastAsia="en-GB"/>
        </w:rPr>
      </w:pPr>
    </w:p>
    <w:p w14:paraId="69BB3AD8" w14:textId="77777777" w:rsidR="009F0A6C" w:rsidRDefault="009F0A6C" w:rsidP="00E711A1">
      <w:pPr>
        <w:spacing w:after="0" w:line="276" w:lineRule="auto"/>
        <w:ind w:left="1440" w:hanging="1440"/>
        <w:rPr>
          <w:rFonts w:ascii="Arial" w:eastAsia="Lucida Sans Unicode" w:hAnsi="Arial" w:cs="Arial"/>
          <w:sz w:val="24"/>
          <w:szCs w:val="24"/>
        </w:rPr>
      </w:pPr>
    </w:p>
    <w:p w14:paraId="56397908" w14:textId="2574D15D" w:rsidR="009F0A6C" w:rsidRPr="001A4E65" w:rsidRDefault="009F0A6C" w:rsidP="009F0A6C">
      <w:pPr>
        <w:spacing w:after="0" w:line="240" w:lineRule="auto"/>
        <w:rPr>
          <w:rFonts w:ascii="Arial" w:eastAsia="Calibri" w:hAnsi="Arial" w:cs="Arial"/>
          <w:b/>
          <w:iCs/>
          <w:sz w:val="24"/>
          <w:szCs w:val="24"/>
        </w:rPr>
      </w:pPr>
      <w:r>
        <w:rPr>
          <w:rFonts w:ascii="Arial" w:hAnsi="Arial"/>
          <w:b/>
          <w:sz w:val="24"/>
        </w:rPr>
        <w:t>Ar trebui să solicit consultanță juridică?</w:t>
      </w:r>
    </w:p>
    <w:p w14:paraId="75E502B7" w14:textId="0D90A1F3" w:rsidR="009F0A6C" w:rsidRPr="001A4E65" w:rsidRDefault="009F0A6C" w:rsidP="009F0A6C">
      <w:pPr>
        <w:spacing w:after="0" w:line="240" w:lineRule="auto"/>
        <w:rPr>
          <w:rFonts w:ascii="Arial" w:eastAsia="Calibri" w:hAnsi="Arial" w:cs="Arial"/>
          <w:b/>
          <w:iCs/>
          <w:sz w:val="24"/>
          <w:szCs w:val="24"/>
          <w:lang w:eastAsia="en-GB"/>
        </w:rPr>
      </w:pPr>
    </w:p>
    <w:p w14:paraId="6DA62C60" w14:textId="6B538ED1" w:rsidR="009F0A6C" w:rsidRPr="001A4E65" w:rsidRDefault="009F0A6C" w:rsidP="009F0A6C">
      <w:pPr>
        <w:spacing w:after="0" w:line="240" w:lineRule="auto"/>
        <w:rPr>
          <w:rFonts w:ascii="Arial" w:eastAsia="Calibri" w:hAnsi="Arial" w:cs="Arial"/>
          <w:iCs/>
          <w:sz w:val="24"/>
          <w:szCs w:val="24"/>
        </w:rPr>
      </w:pPr>
      <w:r>
        <w:rPr>
          <w:rFonts w:ascii="Arial" w:hAnsi="Arial"/>
          <w:sz w:val="24"/>
        </w:rPr>
        <w:t>Puteți solicita consultanță juridică independentă în orice moment. O altă variantă este să așteptați până când primiți rezultatul investigației înainte de a apela la un avocat specializat în malpraxis medical pentru a înainta o cerere de despăgubire. V-am pus la dispoziție datele organizațiilor care vă pot sprijini.</w:t>
      </w:r>
    </w:p>
    <w:p w14:paraId="1B014F7F" w14:textId="77777777" w:rsidR="009F0A6C" w:rsidRPr="001A4E65" w:rsidRDefault="009F0A6C" w:rsidP="009F0A6C">
      <w:pPr>
        <w:spacing w:after="0" w:line="240" w:lineRule="auto"/>
        <w:rPr>
          <w:rFonts w:ascii="Arial" w:eastAsia="Calibri" w:hAnsi="Arial" w:cs="Arial"/>
          <w:iCs/>
          <w:sz w:val="24"/>
          <w:szCs w:val="24"/>
          <w:lang w:eastAsia="en-GB"/>
        </w:rPr>
      </w:pPr>
    </w:p>
    <w:p w14:paraId="07A74AA9" w14:textId="77777777" w:rsidR="00A56DC6" w:rsidRDefault="00A56DC6" w:rsidP="001B656B">
      <w:pPr>
        <w:spacing w:after="0" w:line="240" w:lineRule="auto"/>
        <w:rPr>
          <w:rFonts w:ascii="Arial" w:eastAsia="Calibri" w:hAnsi="Arial" w:cs="Arial"/>
          <w:iCs/>
          <w:sz w:val="24"/>
          <w:szCs w:val="24"/>
          <w:lang w:eastAsia="en-GB"/>
        </w:rPr>
      </w:pPr>
    </w:p>
    <w:p w14:paraId="3B872B6E" w14:textId="77777777" w:rsidR="00B1325F" w:rsidRPr="00B1325F" w:rsidRDefault="00B1325F" w:rsidP="00B1325F">
      <w:pPr>
        <w:spacing w:after="0" w:line="240" w:lineRule="auto"/>
        <w:rPr>
          <w:rFonts w:ascii="Arial" w:eastAsia="Calibri" w:hAnsi="Arial" w:cs="Arial"/>
          <w:b/>
          <w:bCs/>
          <w:iCs/>
          <w:sz w:val="24"/>
          <w:szCs w:val="24"/>
        </w:rPr>
      </w:pPr>
      <w:r>
        <w:rPr>
          <w:rFonts w:ascii="Arial" w:hAnsi="Arial"/>
          <w:b/>
          <w:sz w:val="24"/>
        </w:rPr>
        <w:t>Date de contact</w:t>
      </w:r>
    </w:p>
    <w:p w14:paraId="4B99DE52" w14:textId="77777777" w:rsidR="00B1325F" w:rsidRPr="00B1325F" w:rsidRDefault="00B1325F" w:rsidP="00B1325F">
      <w:pPr>
        <w:spacing w:after="0" w:line="240" w:lineRule="auto"/>
        <w:rPr>
          <w:rFonts w:ascii="Arial" w:eastAsia="Calibri" w:hAnsi="Arial" w:cs="Arial"/>
          <w:iCs/>
          <w:sz w:val="24"/>
          <w:szCs w:val="24"/>
          <w:lang w:eastAsia="en-GB"/>
        </w:rPr>
      </w:pPr>
    </w:p>
    <w:p w14:paraId="4CD0E8DA" w14:textId="28E2A209" w:rsidR="00B1325F" w:rsidRPr="001A4E65" w:rsidRDefault="0012006D" w:rsidP="00B1325F">
      <w:pPr>
        <w:spacing w:after="0" w:line="240" w:lineRule="auto"/>
        <w:rPr>
          <w:rFonts w:ascii="Arial" w:eastAsia="Calibri" w:hAnsi="Arial" w:cs="Arial"/>
          <w:iCs/>
          <w:sz w:val="24"/>
          <w:szCs w:val="24"/>
        </w:rPr>
      </w:pPr>
      <w:r>
        <w:rPr>
          <w:rFonts w:ascii="Arial" w:hAnsi="Arial"/>
          <w:sz w:val="24"/>
        </w:rPr>
        <w:t xml:space="preserve">Puteți lua legătura cu un membru al serviciului de consiliere familială și mediere la numărul de telefon 0207 811 6263 (de luni până vineri) sau prin e-mail la adresa </w:t>
      </w:r>
      <w:hyperlink r:id="rId11" w:history="1">
        <w:r>
          <w:rPr>
            <w:rStyle w:val="Hyperlink"/>
            <w:rFonts w:ascii="Arial" w:hAnsi="Arial"/>
            <w:sz w:val="24"/>
          </w:rPr>
          <w:t>nhsr.enteam@nhs.net</w:t>
        </w:r>
      </w:hyperlink>
      <w:r>
        <w:rPr>
          <w:rFonts w:ascii="Arial" w:hAnsi="Arial"/>
          <w:sz w:val="24"/>
        </w:rPr>
        <w:t xml:space="preserve"> </w:t>
      </w:r>
    </w:p>
    <w:p w14:paraId="362F78C9" w14:textId="77777777" w:rsidR="009F0A6C" w:rsidRPr="001A4E65" w:rsidRDefault="009F0A6C" w:rsidP="00844159">
      <w:pPr>
        <w:spacing w:after="0" w:line="276" w:lineRule="auto"/>
        <w:rPr>
          <w:rFonts w:ascii="Arial" w:eastAsia="Lucida Sans Unicode" w:hAnsi="Arial" w:cs="Arial"/>
          <w:sz w:val="24"/>
          <w:szCs w:val="24"/>
        </w:rPr>
      </w:pPr>
    </w:p>
    <w:p w14:paraId="3A5CE854" w14:textId="77777777" w:rsidR="00C65F96" w:rsidRDefault="00C65F96" w:rsidP="009E5755">
      <w:pPr>
        <w:spacing w:after="0" w:line="240" w:lineRule="auto"/>
        <w:rPr>
          <w:rFonts w:ascii="Arial" w:eastAsia="Calibri" w:hAnsi="Arial" w:cs="Arial"/>
          <w:b/>
          <w:bCs/>
          <w:iCs/>
          <w:sz w:val="24"/>
          <w:szCs w:val="24"/>
          <w:lang w:eastAsia="en-GB"/>
        </w:rPr>
      </w:pPr>
    </w:p>
    <w:p w14:paraId="64B19167" w14:textId="77777777" w:rsidR="00C65F96" w:rsidRDefault="00C65F96" w:rsidP="00C65F96">
      <w:pPr>
        <w:rPr>
          <w:rFonts w:ascii="Arial" w:hAnsi="Arial" w:cs="Arial"/>
          <w:b/>
        </w:rPr>
      </w:pPr>
      <w:r>
        <w:rPr>
          <w:rFonts w:ascii="Arial" w:hAnsi="Arial"/>
          <w:b/>
        </w:rPr>
        <w:t>Unde pot solicita consiliere/sprijin?</w:t>
      </w:r>
    </w:p>
    <w:p w14:paraId="5B3884F3" w14:textId="3AB127F0" w:rsidR="00BF52E7" w:rsidRDefault="00BF52E7" w:rsidP="00BF52E7">
      <w:pPr>
        <w:rPr>
          <w:rFonts w:ascii="Arial" w:hAnsi="Arial" w:cs="Arial"/>
          <w:bCs/>
        </w:rPr>
      </w:pPr>
      <w:r w:rsidRPr="00BF52E7">
        <w:rPr>
          <w:rFonts w:ascii="Arial" w:hAnsi="Arial" w:cs="Arial"/>
          <w:bCs/>
        </w:rPr>
        <w:t>Există numeroase organizații care vă pot îndruma către servicii de consiliere și care pot oferi sprijin familiilor afectate. Mai multe informații puteți găsi pe pagina organizației NHS Resolution </w:t>
      </w:r>
      <w:hyperlink r:id="rId12" w:tooltip="Original URL: https://resolution.nhs.uk/services/claims-management/clinical-schemes/clinical-negligence-scheme-for-trusts/early-notification-scheme/support-for-patients-families-or-carers/. Click or tap if you trust this link." w:history="1">
        <w:r w:rsidRPr="00BF52E7">
          <w:rPr>
            <w:rStyle w:val="Hyperlink"/>
            <w:rFonts w:cstheme="minorHAnsi"/>
            <w:bCs/>
          </w:rPr>
          <w:t>Sprijin pentru pacienți, familii sau îngrijitori - NHS Resolution</w:t>
        </w:r>
      </w:hyperlink>
      <w:r w:rsidRPr="00BF52E7">
        <w:rPr>
          <w:rFonts w:ascii="Arial" w:hAnsi="Arial" w:cs="Arial"/>
          <w:bCs/>
        </w:rPr>
        <w:t>.</w:t>
      </w:r>
    </w:p>
    <w:p w14:paraId="278F9B8A" w14:textId="382C7234" w:rsidR="00923247" w:rsidRDefault="00923247" w:rsidP="00923247">
      <w:pPr>
        <w:spacing w:after="0" w:line="240" w:lineRule="auto"/>
        <w:rPr>
          <w:rFonts w:ascii="Arial" w:eastAsia="Calibri" w:hAnsi="Arial" w:cs="Arial"/>
          <w:b/>
          <w:bCs/>
          <w:iCs/>
          <w:sz w:val="24"/>
          <w:szCs w:val="24"/>
        </w:rPr>
      </w:pPr>
      <w:r>
        <w:rPr>
          <w:rFonts w:ascii="Arial" w:hAnsi="Arial"/>
          <w:b/>
          <w:sz w:val="24"/>
        </w:rPr>
        <w:t>Organizații de sprijin [</w:t>
      </w:r>
      <w:r w:rsidR="006C3B8D">
        <w:rPr>
          <w:rFonts w:ascii="Arial" w:eastAsia="Calibri" w:hAnsi="Arial" w:cs="Arial"/>
          <w:b/>
          <w:bCs/>
          <w:iCs/>
          <w:sz w:val="24"/>
          <w:szCs w:val="24"/>
          <w:lang w:eastAsia="en-GB"/>
        </w:rPr>
        <w:t>to go under animation</w:t>
      </w:r>
      <w:r>
        <w:rPr>
          <w:rFonts w:ascii="Arial" w:hAnsi="Arial"/>
          <w:b/>
          <w:sz w:val="24"/>
        </w:rPr>
        <w:t>]</w:t>
      </w:r>
    </w:p>
    <w:p w14:paraId="686BADC3" w14:textId="77777777" w:rsidR="00161DC6" w:rsidRDefault="00161DC6" w:rsidP="00161DC6">
      <w:pPr>
        <w:rPr>
          <w:rFonts w:ascii="Arial" w:hAnsi="Arial" w:cs="Arial"/>
          <w:b/>
          <w:iCs/>
          <w:lang w:eastAsia="en-GB"/>
        </w:rPr>
      </w:pPr>
    </w:p>
    <w:p w14:paraId="093014D0" w14:textId="19C9A92C" w:rsidR="00161DC6" w:rsidRPr="00897880" w:rsidRDefault="00161DC6" w:rsidP="00161DC6">
      <w:pPr>
        <w:rPr>
          <w:rFonts w:ascii="Arial" w:hAnsi="Arial" w:cs="Arial"/>
          <w:iCs/>
        </w:rPr>
      </w:pPr>
      <w:r>
        <w:rPr>
          <w:rFonts w:ascii="Arial" w:hAnsi="Arial"/>
          <w:b/>
        </w:rPr>
        <w:t>Action against Medical Accidents (AvMA)</w:t>
      </w:r>
      <w:r>
        <w:rPr>
          <w:rFonts w:ascii="Arial" w:hAnsi="Arial"/>
        </w:rPr>
        <w:t xml:space="preserve"> </w:t>
      </w:r>
    </w:p>
    <w:p w14:paraId="149B32A0" w14:textId="77777777" w:rsidR="00161DC6" w:rsidRPr="00897880" w:rsidRDefault="0058126C" w:rsidP="00161DC6">
      <w:pPr>
        <w:rPr>
          <w:rFonts w:ascii="Arial" w:hAnsi="Arial" w:cs="Arial"/>
          <w:iCs/>
          <w:color w:val="4F81BD"/>
        </w:rPr>
      </w:pPr>
      <w:hyperlink r:id="rId13" w:history="1">
        <w:r>
          <w:rPr>
            <w:rStyle w:val="Hyperlink"/>
            <w:rFonts w:ascii="Arial" w:hAnsi="Arial"/>
          </w:rPr>
          <w:t>www.avma.org.uk</w:t>
        </w:r>
      </w:hyperlink>
      <w:r>
        <w:rPr>
          <w:rFonts w:ascii="Arial" w:hAnsi="Arial"/>
          <w:color w:val="4F81BD"/>
        </w:rPr>
        <w:t xml:space="preserve"> </w:t>
      </w:r>
    </w:p>
    <w:p w14:paraId="7BD09BF2" w14:textId="514E091F" w:rsidR="00161DC6" w:rsidRPr="00D201E6" w:rsidRDefault="00161DC6" w:rsidP="00161DC6">
      <w:pPr>
        <w:rPr>
          <w:rFonts w:ascii="Arial" w:hAnsi="Arial" w:cs="Arial"/>
          <w:iCs/>
        </w:rPr>
      </w:pPr>
      <w:r>
        <w:rPr>
          <w:rFonts w:ascii="Arial" w:hAnsi="Arial"/>
        </w:rPr>
        <w:t>AvMA este o organizație caritabilă independentă care oferă consiliere, informații și sprijin gratuit persoanelor afectate de servicii medicale sub standard. Vă poate îndruma către avocați specializați în acest domeniu și acreditați de organizație. AvMA poate oferi consiliere și sprijin familiilor în ceea ce privește investigațiile legate de siguranța mamelor și a nou-născuților, programul EN și alte procese. AvMA dispune și de o linie telefonică de asistență cu specialiști voluntari care oferă consiliere gratuită. Linia telefonică este deschisă de luni până vineri între orele 10:00 și 15:30. Telefon: 0345 123 23 52.</w:t>
      </w:r>
    </w:p>
    <w:p w14:paraId="47C81DCB" w14:textId="77777777" w:rsidR="00161DC6" w:rsidRDefault="00161DC6" w:rsidP="00161DC6">
      <w:pPr>
        <w:rPr>
          <w:rFonts w:ascii="Arial" w:hAnsi="Arial" w:cs="Arial"/>
          <w:b/>
          <w:iCs/>
          <w:lang w:eastAsia="en-GB"/>
        </w:rPr>
      </w:pPr>
    </w:p>
    <w:p w14:paraId="1F54CF0F" w14:textId="1A2CE7DF" w:rsidR="00161DC6" w:rsidRPr="00897880" w:rsidRDefault="00161DC6" w:rsidP="00161DC6">
      <w:pPr>
        <w:rPr>
          <w:rFonts w:ascii="Arial" w:hAnsi="Arial" w:cs="Arial"/>
          <w:iCs/>
        </w:rPr>
      </w:pPr>
      <w:r>
        <w:rPr>
          <w:rFonts w:ascii="Arial" w:hAnsi="Arial"/>
          <w:b/>
        </w:rPr>
        <w:t>Bliss</w:t>
      </w:r>
      <w:r>
        <w:rPr>
          <w:rFonts w:ascii="Arial" w:hAnsi="Arial"/>
        </w:rPr>
        <w:t xml:space="preserve"> </w:t>
      </w:r>
    </w:p>
    <w:p w14:paraId="13983331" w14:textId="77777777" w:rsidR="00161DC6" w:rsidRPr="00897880" w:rsidRDefault="0058126C" w:rsidP="00161DC6">
      <w:pPr>
        <w:rPr>
          <w:rFonts w:ascii="Arial" w:hAnsi="Arial" w:cs="Arial"/>
          <w:iCs/>
          <w:color w:val="4F81BD"/>
        </w:rPr>
      </w:pPr>
      <w:hyperlink r:id="rId14" w:history="1">
        <w:r>
          <w:rPr>
            <w:rStyle w:val="Hyperlink"/>
            <w:rFonts w:ascii="Arial" w:hAnsi="Arial"/>
          </w:rPr>
          <w:t>hello@bliss.org.uk</w:t>
        </w:r>
      </w:hyperlink>
      <w:r>
        <w:rPr>
          <w:rFonts w:ascii="Arial" w:hAnsi="Arial"/>
          <w:color w:val="4F81BD"/>
        </w:rPr>
        <w:t xml:space="preserve">  </w:t>
      </w:r>
    </w:p>
    <w:p w14:paraId="37CC839B" w14:textId="3C134C68" w:rsidR="00161DC6" w:rsidRPr="00D201E6" w:rsidRDefault="00161DC6" w:rsidP="00161DC6">
      <w:pPr>
        <w:rPr>
          <w:rFonts w:ascii="Arial" w:hAnsi="Arial" w:cs="Arial"/>
          <w:iCs/>
        </w:rPr>
      </w:pPr>
      <w:r>
        <w:rPr>
          <w:rFonts w:ascii="Arial" w:hAnsi="Arial"/>
        </w:rPr>
        <w:t>O organizație caritabilă națională care oferă sprijin copiilor născuți prematur sau bolnavi și familiilor acestora. Aceasta acordă consiliere și sprijin prin intermediul unei linii telefonice gratuite. Telefon: 020 7378 1122.</w:t>
      </w:r>
    </w:p>
    <w:p w14:paraId="7235C4E2" w14:textId="77777777" w:rsidR="00161DC6" w:rsidRDefault="00161DC6" w:rsidP="00161DC6">
      <w:pPr>
        <w:rPr>
          <w:rFonts w:ascii="Arial" w:hAnsi="Arial" w:cs="Arial"/>
          <w:b/>
          <w:iCs/>
          <w:lang w:eastAsia="en-GB"/>
        </w:rPr>
      </w:pPr>
    </w:p>
    <w:p w14:paraId="0642D309" w14:textId="42BFC5FC" w:rsidR="00161DC6" w:rsidRPr="00897880" w:rsidRDefault="006C3B8D" w:rsidP="00161DC6">
      <w:pPr>
        <w:rPr>
          <w:rFonts w:ascii="Arial" w:hAnsi="Arial" w:cs="Arial"/>
          <w:iCs/>
        </w:rPr>
      </w:pPr>
      <w:r w:rsidRPr="00897880">
        <w:rPr>
          <w:rFonts w:ascii="Arial" w:hAnsi="Arial" w:cs="Arial"/>
          <w:b/>
          <w:iCs/>
          <w:lang w:eastAsia="en-GB"/>
        </w:rPr>
        <w:t>Citizens Advice Bureau</w:t>
      </w:r>
      <w:r w:rsidR="00161DC6">
        <w:rPr>
          <w:rFonts w:ascii="Arial" w:hAnsi="Arial"/>
        </w:rPr>
        <w:t xml:space="preserve"> </w:t>
      </w:r>
    </w:p>
    <w:p w14:paraId="4CA6BAF5" w14:textId="77777777" w:rsidR="00161DC6" w:rsidRPr="00897880" w:rsidRDefault="0058126C" w:rsidP="00161DC6">
      <w:pPr>
        <w:rPr>
          <w:rFonts w:ascii="Arial" w:hAnsi="Arial" w:cs="Arial"/>
          <w:iCs/>
          <w:color w:val="4F81BD"/>
        </w:rPr>
      </w:pPr>
      <w:hyperlink r:id="rId15" w:history="1">
        <w:r>
          <w:rPr>
            <w:rStyle w:val="Hyperlink"/>
            <w:rFonts w:ascii="Arial" w:hAnsi="Arial"/>
          </w:rPr>
          <w:t>www.citizensadvice.org.uk</w:t>
        </w:r>
      </w:hyperlink>
      <w:r>
        <w:rPr>
          <w:rFonts w:ascii="Arial" w:hAnsi="Arial"/>
          <w:color w:val="4F81BD"/>
        </w:rPr>
        <w:t xml:space="preserve"> </w:t>
      </w:r>
    </w:p>
    <w:p w14:paraId="335F239D" w14:textId="77777777" w:rsidR="00161DC6" w:rsidRPr="00897880" w:rsidRDefault="00161DC6" w:rsidP="00161DC6">
      <w:pPr>
        <w:rPr>
          <w:rFonts w:ascii="Arial" w:hAnsi="Arial" w:cs="Arial"/>
          <w:iCs/>
        </w:rPr>
      </w:pPr>
      <w:r>
        <w:rPr>
          <w:rFonts w:ascii="Arial" w:hAnsi="Arial"/>
        </w:rPr>
        <w:t>Consultanță gratuită oferită de un voluntar care vă poate pune în legătură cu un consilier juridic.</w:t>
      </w:r>
    </w:p>
    <w:p w14:paraId="727E058C" w14:textId="77777777" w:rsidR="00161DC6" w:rsidRDefault="00161DC6" w:rsidP="00161DC6">
      <w:pPr>
        <w:rPr>
          <w:rFonts w:ascii="Arial" w:hAnsi="Arial" w:cs="Arial"/>
          <w:b/>
          <w:iCs/>
          <w:lang w:eastAsia="en-GB"/>
        </w:rPr>
      </w:pPr>
    </w:p>
    <w:p w14:paraId="0F30CDA7" w14:textId="43FA4035" w:rsidR="00161DC6" w:rsidRPr="00897880" w:rsidRDefault="00161DC6" w:rsidP="00161DC6">
      <w:pPr>
        <w:rPr>
          <w:rFonts w:ascii="Arial" w:hAnsi="Arial" w:cs="Arial"/>
          <w:iCs/>
        </w:rPr>
      </w:pPr>
      <w:r>
        <w:rPr>
          <w:rFonts w:ascii="Arial" w:hAnsi="Arial"/>
          <w:b/>
        </w:rPr>
        <w:t>Law Society</w:t>
      </w:r>
      <w:r>
        <w:rPr>
          <w:rFonts w:ascii="Arial" w:hAnsi="Arial"/>
        </w:rPr>
        <w:t xml:space="preserve"> </w:t>
      </w:r>
    </w:p>
    <w:p w14:paraId="5E4E340B" w14:textId="77777777" w:rsidR="00161DC6" w:rsidRPr="00897880" w:rsidRDefault="0058126C" w:rsidP="00161DC6">
      <w:pPr>
        <w:rPr>
          <w:rFonts w:ascii="Arial" w:hAnsi="Arial" w:cs="Arial"/>
          <w:iCs/>
          <w:color w:val="4F81BD"/>
        </w:rPr>
      </w:pPr>
      <w:hyperlink r:id="rId16" w:history="1">
        <w:r>
          <w:rPr>
            <w:rStyle w:val="Hyperlink"/>
            <w:rFonts w:ascii="Arial" w:hAnsi="Arial"/>
          </w:rPr>
          <w:t>www.lawsociety.org.uk</w:t>
        </w:r>
      </w:hyperlink>
      <w:r>
        <w:rPr>
          <w:rFonts w:ascii="Arial" w:hAnsi="Arial"/>
          <w:color w:val="4F81BD"/>
        </w:rPr>
        <w:t xml:space="preserve"> </w:t>
      </w:r>
    </w:p>
    <w:p w14:paraId="792F628F" w14:textId="77777777" w:rsidR="00161DC6" w:rsidRPr="00897880" w:rsidRDefault="00161DC6" w:rsidP="00161DC6">
      <w:pPr>
        <w:rPr>
          <w:rFonts w:ascii="Arial" w:hAnsi="Arial" w:cs="Arial"/>
          <w:b/>
          <w:iCs/>
        </w:rPr>
      </w:pPr>
      <w:r>
        <w:rPr>
          <w:rFonts w:ascii="Arial" w:hAnsi="Arial"/>
        </w:rPr>
        <w:t>Organizație care vă poate informa cum să luați legătura cu un avocat specializat în malpraxis medical pentru a obține consultanță juridică independentă.</w:t>
      </w:r>
    </w:p>
    <w:p w14:paraId="5260A536" w14:textId="77777777" w:rsidR="00161DC6" w:rsidRPr="00897880" w:rsidRDefault="00161DC6" w:rsidP="00161DC6">
      <w:pPr>
        <w:rPr>
          <w:rFonts w:ascii="Arial" w:hAnsi="Arial" w:cs="Arial"/>
          <w:iCs/>
          <w:color w:val="4F81BD"/>
          <w:lang w:eastAsia="en-GB"/>
        </w:rPr>
      </w:pPr>
    </w:p>
    <w:p w14:paraId="3BE1951F" w14:textId="71C08F26" w:rsidR="00161DC6" w:rsidRPr="00897880" w:rsidRDefault="00161DC6" w:rsidP="00161DC6">
      <w:pPr>
        <w:rPr>
          <w:rFonts w:ascii="Arial" w:hAnsi="Arial" w:cs="Arial"/>
          <w:iCs/>
        </w:rPr>
      </w:pPr>
      <w:r>
        <w:rPr>
          <w:rFonts w:ascii="Arial" w:hAnsi="Arial"/>
          <w:b/>
        </w:rPr>
        <w:t>NHS Improving Access to Psychological Therapy</w:t>
      </w:r>
      <w:r>
        <w:rPr>
          <w:rFonts w:ascii="Arial" w:hAnsi="Arial"/>
        </w:rPr>
        <w:t xml:space="preserve"> </w:t>
      </w:r>
    </w:p>
    <w:p w14:paraId="5822887F" w14:textId="77777777" w:rsidR="00161DC6" w:rsidRPr="00897880" w:rsidRDefault="0058126C" w:rsidP="00161DC6">
      <w:pPr>
        <w:rPr>
          <w:rFonts w:ascii="Arial" w:hAnsi="Arial" w:cs="Arial"/>
          <w:iCs/>
          <w:color w:val="4F81BD"/>
        </w:rPr>
      </w:pPr>
      <w:hyperlink r:id="rId17" w:history="1">
        <w:r>
          <w:rPr>
            <w:rStyle w:val="Hyperlink"/>
            <w:rFonts w:ascii="Arial" w:hAnsi="Arial"/>
          </w:rPr>
          <w:t>www.england.nhs.uk/mental-health/adults/iapt/</w:t>
        </w:r>
      </w:hyperlink>
      <w:r>
        <w:rPr>
          <w:rFonts w:ascii="Arial" w:hAnsi="Arial"/>
          <w:color w:val="4F81BD"/>
        </w:rPr>
        <w:t xml:space="preserve"> </w:t>
      </w:r>
    </w:p>
    <w:p w14:paraId="3FDB5FDB" w14:textId="77777777" w:rsidR="00161DC6" w:rsidRPr="00897880" w:rsidRDefault="00161DC6" w:rsidP="00161DC6">
      <w:pPr>
        <w:rPr>
          <w:rFonts w:ascii="Arial" w:hAnsi="Arial" w:cs="Arial"/>
          <w:iCs/>
        </w:rPr>
      </w:pPr>
      <w:r>
        <w:rPr>
          <w:rFonts w:ascii="Arial" w:hAnsi="Arial"/>
        </w:rPr>
        <w:t>Acces gratuit la servicii de terapie psihologică pe zone prin programul IAPT. Accesați linkul pentru detalii despre serviciile din zona dumneavoastră, inclusiv despre înscrierea personală.</w:t>
      </w:r>
    </w:p>
    <w:p w14:paraId="5DF927BA" w14:textId="77777777" w:rsidR="00161DC6" w:rsidRPr="00897880" w:rsidRDefault="00161DC6" w:rsidP="00161DC6">
      <w:pPr>
        <w:rPr>
          <w:rFonts w:ascii="Arial" w:hAnsi="Arial" w:cs="Arial"/>
          <w:iCs/>
          <w:color w:val="4F81BD"/>
          <w:lang w:eastAsia="en-GB"/>
        </w:rPr>
      </w:pPr>
    </w:p>
    <w:p w14:paraId="3A75FC3D" w14:textId="77777777" w:rsidR="00161DC6" w:rsidRPr="00897880" w:rsidRDefault="00161DC6" w:rsidP="00161DC6">
      <w:pPr>
        <w:rPr>
          <w:rFonts w:ascii="Arial" w:hAnsi="Arial" w:cs="Arial"/>
          <w:iCs/>
        </w:rPr>
      </w:pPr>
      <w:r>
        <w:rPr>
          <w:rFonts w:ascii="Arial" w:hAnsi="Arial"/>
          <w:b/>
        </w:rPr>
        <w:t>Peeps HIE</w:t>
      </w:r>
      <w:r>
        <w:rPr>
          <w:rFonts w:ascii="Arial" w:hAnsi="Arial"/>
        </w:rPr>
        <w:t xml:space="preserve"> </w:t>
      </w:r>
    </w:p>
    <w:p w14:paraId="5B5A78B0" w14:textId="77777777" w:rsidR="00161DC6" w:rsidRPr="00897880" w:rsidRDefault="0058126C" w:rsidP="00161DC6">
      <w:pPr>
        <w:rPr>
          <w:rFonts w:ascii="Arial" w:hAnsi="Arial" w:cs="Arial"/>
          <w:iCs/>
          <w:color w:val="4F81BD"/>
        </w:rPr>
      </w:pPr>
      <w:hyperlink r:id="rId18" w:history="1">
        <w:r>
          <w:rPr>
            <w:rStyle w:val="Hyperlink"/>
            <w:rFonts w:ascii="Arial" w:hAnsi="Arial"/>
          </w:rPr>
          <w:t>www.peeps-hie.org</w:t>
        </w:r>
      </w:hyperlink>
    </w:p>
    <w:p w14:paraId="38D4F18C" w14:textId="77777777" w:rsidR="00161DC6" w:rsidRPr="00897880" w:rsidRDefault="00161DC6" w:rsidP="00161DC6">
      <w:pPr>
        <w:rPr>
          <w:rFonts w:ascii="Arial" w:hAnsi="Arial" w:cs="Arial"/>
          <w:iCs/>
        </w:rPr>
      </w:pPr>
      <w:r>
        <w:rPr>
          <w:rFonts w:ascii="Arial" w:hAnsi="Arial"/>
        </w:rPr>
        <w:t>Sprijin pentru familiile afectate de nașterea copiilor cu encefalopatie hipoxic-ischemică (HIE). Telefon: 0800 987 5422.</w:t>
      </w:r>
    </w:p>
    <w:p w14:paraId="5C435A21" w14:textId="77777777" w:rsidR="00161DC6" w:rsidRPr="00897880" w:rsidRDefault="00161DC6" w:rsidP="00161DC6">
      <w:pPr>
        <w:rPr>
          <w:rFonts w:ascii="Arial" w:hAnsi="Arial" w:cs="Arial"/>
          <w:iCs/>
          <w:color w:val="4F81BD"/>
          <w:lang w:eastAsia="en-GB"/>
        </w:rPr>
      </w:pPr>
    </w:p>
    <w:p w14:paraId="1EE58EC3" w14:textId="77777777" w:rsidR="00161DC6" w:rsidRPr="00897880" w:rsidRDefault="00161DC6" w:rsidP="00161DC6">
      <w:pPr>
        <w:rPr>
          <w:rFonts w:ascii="Arial" w:hAnsi="Arial" w:cs="Arial"/>
          <w:b/>
          <w:iCs/>
        </w:rPr>
      </w:pPr>
      <w:r>
        <w:rPr>
          <w:rFonts w:ascii="Arial" w:hAnsi="Arial"/>
          <w:b/>
        </w:rPr>
        <w:t xml:space="preserve">Sands </w:t>
      </w:r>
    </w:p>
    <w:p w14:paraId="67A2A275" w14:textId="77777777" w:rsidR="00161DC6" w:rsidRPr="00897880" w:rsidRDefault="0058126C" w:rsidP="00161DC6">
      <w:pPr>
        <w:rPr>
          <w:rFonts w:ascii="Arial" w:hAnsi="Arial" w:cs="Arial"/>
          <w:iCs/>
          <w:color w:val="4F81BD"/>
        </w:rPr>
      </w:pPr>
      <w:hyperlink r:id="rId19" w:history="1">
        <w:r>
          <w:rPr>
            <w:rStyle w:val="Hyperlink"/>
            <w:rFonts w:ascii="Arial" w:hAnsi="Arial"/>
          </w:rPr>
          <w:t>www.sands.org.uk</w:t>
        </w:r>
      </w:hyperlink>
      <w:r>
        <w:rPr>
          <w:rFonts w:ascii="Arial" w:hAnsi="Arial"/>
          <w:color w:val="4F81BD"/>
        </w:rPr>
        <w:t xml:space="preserve"> </w:t>
      </w:r>
    </w:p>
    <w:p w14:paraId="653F579D" w14:textId="77777777" w:rsidR="00161DC6" w:rsidRPr="00897880" w:rsidRDefault="00161DC6" w:rsidP="00161DC6">
      <w:pPr>
        <w:rPr>
          <w:rFonts w:ascii="Arial" w:hAnsi="Arial" w:cs="Arial"/>
          <w:iCs/>
        </w:rPr>
      </w:pPr>
      <w:r>
        <w:rPr>
          <w:rFonts w:ascii="Arial" w:hAnsi="Arial"/>
        </w:rPr>
        <w:t>Organizație caritabilă înființată pentru a oferi sprijin tuturor persoanelor afectate de decesul unui copil și pentru a îmbunătăți îngrijirile acordate părinților îndoliați.</w:t>
      </w:r>
    </w:p>
    <w:p w14:paraId="4A111E91" w14:textId="77777777" w:rsidR="00161DC6" w:rsidRPr="00897880" w:rsidRDefault="00161DC6" w:rsidP="00161DC6">
      <w:pPr>
        <w:rPr>
          <w:rFonts w:ascii="Arial" w:hAnsi="Arial" w:cs="Arial"/>
          <w:iCs/>
          <w:color w:val="4F81BD"/>
          <w:lang w:eastAsia="en-GB"/>
        </w:rPr>
      </w:pPr>
    </w:p>
    <w:p w14:paraId="0DCE762C" w14:textId="77777777" w:rsidR="00161DC6" w:rsidRPr="00897880" w:rsidRDefault="00161DC6" w:rsidP="00161DC6">
      <w:pPr>
        <w:rPr>
          <w:rFonts w:ascii="Arial" w:hAnsi="Arial" w:cs="Arial"/>
          <w:iCs/>
        </w:rPr>
      </w:pPr>
      <w:r>
        <w:rPr>
          <w:rFonts w:ascii="Arial" w:hAnsi="Arial"/>
          <w:b/>
        </w:rPr>
        <w:t>The Samaritans</w:t>
      </w:r>
      <w:r>
        <w:rPr>
          <w:rFonts w:ascii="Arial" w:hAnsi="Arial"/>
        </w:rPr>
        <w:t xml:space="preserve"> </w:t>
      </w:r>
    </w:p>
    <w:p w14:paraId="44983320" w14:textId="77777777" w:rsidR="00161DC6" w:rsidRPr="00897880" w:rsidRDefault="0058126C" w:rsidP="00161DC6">
      <w:pPr>
        <w:rPr>
          <w:rFonts w:ascii="Arial" w:hAnsi="Arial" w:cs="Arial"/>
          <w:iCs/>
          <w:color w:val="4F81BD"/>
        </w:rPr>
      </w:pPr>
      <w:hyperlink r:id="rId20" w:history="1">
        <w:r>
          <w:rPr>
            <w:rStyle w:val="Hyperlink"/>
            <w:rFonts w:ascii="Arial" w:hAnsi="Arial"/>
          </w:rPr>
          <w:t>www.samaritans.org</w:t>
        </w:r>
      </w:hyperlink>
      <w:r>
        <w:rPr>
          <w:rFonts w:ascii="Arial" w:hAnsi="Arial"/>
          <w:color w:val="4F81BD"/>
        </w:rPr>
        <w:t xml:space="preserve"> </w:t>
      </w:r>
    </w:p>
    <w:p w14:paraId="3D6B9EA2" w14:textId="2E750A32" w:rsidR="00C65F96" w:rsidRDefault="00161DC6" w:rsidP="009E5755">
      <w:pPr>
        <w:spacing w:after="0" w:line="240" w:lineRule="auto"/>
        <w:rPr>
          <w:rFonts w:ascii="Arial" w:eastAsia="Calibri" w:hAnsi="Arial" w:cs="Arial"/>
          <w:iCs/>
          <w:color w:val="4F81BD"/>
          <w:sz w:val="24"/>
          <w:szCs w:val="24"/>
        </w:rPr>
      </w:pPr>
      <w:r>
        <w:rPr>
          <w:rFonts w:ascii="Arial" w:hAnsi="Arial"/>
        </w:rPr>
        <w:t>Serviciu gratuit disponibil non-stop la care puteți apela pentru consiliere și pentru a discuta cu o persoană care să vă asculte problemele. Puteți telefona în orice moment la numărul 116 123 din Regatul Unit și Republica Irlanda.</w:t>
      </w:r>
    </w:p>
    <w:p w14:paraId="7FF394ED" w14:textId="20FB9D9D" w:rsidR="00733892" w:rsidRPr="00897880" w:rsidRDefault="00733892" w:rsidP="00733892">
      <w:pPr>
        <w:rPr>
          <w:rFonts w:ascii="Arial" w:hAnsi="Arial" w:cs="Arial"/>
          <w:b/>
          <w:iCs/>
          <w:lang w:eastAsia="en-GB"/>
        </w:rPr>
      </w:pPr>
    </w:p>
    <w:p w14:paraId="3EA5369E" w14:textId="77777777" w:rsidR="00733892" w:rsidRPr="00897880" w:rsidRDefault="00733892" w:rsidP="00733892">
      <w:pPr>
        <w:rPr>
          <w:rFonts w:ascii="Arial" w:hAnsi="Arial" w:cs="Arial"/>
          <w:b/>
          <w:iCs/>
          <w:lang w:eastAsia="en-GB"/>
        </w:rPr>
      </w:pPr>
    </w:p>
    <w:p w14:paraId="388EC968" w14:textId="77777777" w:rsidR="00733892" w:rsidRDefault="00733892" w:rsidP="009E5755">
      <w:pPr>
        <w:spacing w:after="0" w:line="240" w:lineRule="auto"/>
        <w:rPr>
          <w:rFonts w:ascii="Arial" w:eastAsia="Calibri" w:hAnsi="Arial" w:cs="Arial"/>
          <w:iCs/>
          <w:color w:val="4F81BD"/>
          <w:sz w:val="24"/>
          <w:szCs w:val="24"/>
          <w:lang w:eastAsia="en-GB"/>
        </w:rPr>
      </w:pPr>
    </w:p>
    <w:sectPr w:rsidR="00733892" w:rsidSect="000767B9">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5B26"/>
    <w:multiLevelType w:val="hybridMultilevel"/>
    <w:tmpl w:val="35C0869E"/>
    <w:lvl w:ilvl="0" w:tplc="02586166">
      <w:start w:val="1"/>
      <w:numFmt w:val="decimal"/>
      <w:lvlText w:val="%1."/>
      <w:lvlJc w:val="left"/>
      <w:pPr>
        <w:ind w:left="1440" w:hanging="360"/>
      </w:pPr>
    </w:lvl>
    <w:lvl w:ilvl="1" w:tplc="EB7A35AE">
      <w:start w:val="1"/>
      <w:numFmt w:val="decimal"/>
      <w:lvlText w:val="%2."/>
      <w:lvlJc w:val="left"/>
      <w:pPr>
        <w:ind w:left="1440" w:hanging="360"/>
      </w:pPr>
    </w:lvl>
    <w:lvl w:ilvl="2" w:tplc="C91E0BFA">
      <w:start w:val="1"/>
      <w:numFmt w:val="decimal"/>
      <w:lvlText w:val="%3."/>
      <w:lvlJc w:val="left"/>
      <w:pPr>
        <w:ind w:left="1440" w:hanging="360"/>
      </w:pPr>
    </w:lvl>
    <w:lvl w:ilvl="3" w:tplc="BE8239CE">
      <w:start w:val="1"/>
      <w:numFmt w:val="decimal"/>
      <w:lvlText w:val="%4."/>
      <w:lvlJc w:val="left"/>
      <w:pPr>
        <w:ind w:left="1440" w:hanging="360"/>
      </w:pPr>
    </w:lvl>
    <w:lvl w:ilvl="4" w:tplc="1954E99A">
      <w:start w:val="1"/>
      <w:numFmt w:val="decimal"/>
      <w:lvlText w:val="%5."/>
      <w:lvlJc w:val="left"/>
      <w:pPr>
        <w:ind w:left="1440" w:hanging="360"/>
      </w:pPr>
    </w:lvl>
    <w:lvl w:ilvl="5" w:tplc="44E0A8BA">
      <w:start w:val="1"/>
      <w:numFmt w:val="decimal"/>
      <w:lvlText w:val="%6."/>
      <w:lvlJc w:val="left"/>
      <w:pPr>
        <w:ind w:left="1440" w:hanging="360"/>
      </w:pPr>
    </w:lvl>
    <w:lvl w:ilvl="6" w:tplc="5BDC767C">
      <w:start w:val="1"/>
      <w:numFmt w:val="decimal"/>
      <w:lvlText w:val="%7."/>
      <w:lvlJc w:val="left"/>
      <w:pPr>
        <w:ind w:left="1440" w:hanging="360"/>
      </w:pPr>
    </w:lvl>
    <w:lvl w:ilvl="7" w:tplc="D13A3544">
      <w:start w:val="1"/>
      <w:numFmt w:val="decimal"/>
      <w:lvlText w:val="%8."/>
      <w:lvlJc w:val="left"/>
      <w:pPr>
        <w:ind w:left="1440" w:hanging="360"/>
      </w:pPr>
    </w:lvl>
    <w:lvl w:ilvl="8" w:tplc="F080F8EA">
      <w:start w:val="1"/>
      <w:numFmt w:val="decimal"/>
      <w:lvlText w:val="%9."/>
      <w:lvlJc w:val="left"/>
      <w:pPr>
        <w:ind w:left="1440" w:hanging="360"/>
      </w:pPr>
    </w:lvl>
  </w:abstractNum>
  <w:abstractNum w:abstractNumId="1" w15:restartNumberingAfterBreak="0">
    <w:nsid w:val="3C0B4182"/>
    <w:multiLevelType w:val="hybridMultilevel"/>
    <w:tmpl w:val="6FFCA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6F4871"/>
    <w:multiLevelType w:val="hybridMultilevel"/>
    <w:tmpl w:val="C546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02A9D"/>
    <w:multiLevelType w:val="hybridMultilevel"/>
    <w:tmpl w:val="04F48728"/>
    <w:lvl w:ilvl="0" w:tplc="7B1C4298">
      <w:start w:val="1"/>
      <w:numFmt w:val="decimal"/>
      <w:lvlText w:val="%1."/>
      <w:lvlJc w:val="left"/>
      <w:pPr>
        <w:ind w:left="1440" w:hanging="360"/>
      </w:pPr>
    </w:lvl>
    <w:lvl w:ilvl="1" w:tplc="256AB454">
      <w:start w:val="1"/>
      <w:numFmt w:val="decimal"/>
      <w:lvlText w:val="%2."/>
      <w:lvlJc w:val="left"/>
      <w:pPr>
        <w:ind w:left="1440" w:hanging="360"/>
      </w:pPr>
    </w:lvl>
    <w:lvl w:ilvl="2" w:tplc="7F964448">
      <w:start w:val="1"/>
      <w:numFmt w:val="decimal"/>
      <w:lvlText w:val="%3."/>
      <w:lvlJc w:val="left"/>
      <w:pPr>
        <w:ind w:left="1440" w:hanging="360"/>
      </w:pPr>
    </w:lvl>
    <w:lvl w:ilvl="3" w:tplc="11A2ED86">
      <w:start w:val="1"/>
      <w:numFmt w:val="decimal"/>
      <w:lvlText w:val="%4."/>
      <w:lvlJc w:val="left"/>
      <w:pPr>
        <w:ind w:left="1440" w:hanging="360"/>
      </w:pPr>
    </w:lvl>
    <w:lvl w:ilvl="4" w:tplc="C36C989C">
      <w:start w:val="1"/>
      <w:numFmt w:val="decimal"/>
      <w:lvlText w:val="%5."/>
      <w:lvlJc w:val="left"/>
      <w:pPr>
        <w:ind w:left="1440" w:hanging="360"/>
      </w:pPr>
    </w:lvl>
    <w:lvl w:ilvl="5" w:tplc="14069F84">
      <w:start w:val="1"/>
      <w:numFmt w:val="decimal"/>
      <w:lvlText w:val="%6."/>
      <w:lvlJc w:val="left"/>
      <w:pPr>
        <w:ind w:left="1440" w:hanging="360"/>
      </w:pPr>
    </w:lvl>
    <w:lvl w:ilvl="6" w:tplc="14E4E00E">
      <w:start w:val="1"/>
      <w:numFmt w:val="decimal"/>
      <w:lvlText w:val="%7."/>
      <w:lvlJc w:val="left"/>
      <w:pPr>
        <w:ind w:left="1440" w:hanging="360"/>
      </w:pPr>
    </w:lvl>
    <w:lvl w:ilvl="7" w:tplc="226AA766">
      <w:start w:val="1"/>
      <w:numFmt w:val="decimal"/>
      <w:lvlText w:val="%8."/>
      <w:lvlJc w:val="left"/>
      <w:pPr>
        <w:ind w:left="1440" w:hanging="360"/>
      </w:pPr>
    </w:lvl>
    <w:lvl w:ilvl="8" w:tplc="9168D7FE">
      <w:start w:val="1"/>
      <w:numFmt w:val="decimal"/>
      <w:lvlText w:val="%9."/>
      <w:lvlJc w:val="left"/>
      <w:pPr>
        <w:ind w:left="1440" w:hanging="360"/>
      </w:pPr>
    </w:lvl>
  </w:abstractNum>
  <w:num w:numId="1" w16cid:durableId="1965958793">
    <w:abstractNumId w:val="1"/>
  </w:num>
  <w:num w:numId="2" w16cid:durableId="1847207076">
    <w:abstractNumId w:val="2"/>
  </w:num>
  <w:num w:numId="3" w16cid:durableId="317685168">
    <w:abstractNumId w:val="3"/>
  </w:num>
  <w:num w:numId="4" w16cid:durableId="75196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73"/>
    <w:rsid w:val="000047EF"/>
    <w:rsid w:val="0001244D"/>
    <w:rsid w:val="0002478A"/>
    <w:rsid w:val="00030918"/>
    <w:rsid w:val="00035D58"/>
    <w:rsid w:val="00040B35"/>
    <w:rsid w:val="00045296"/>
    <w:rsid w:val="000645E2"/>
    <w:rsid w:val="000668CA"/>
    <w:rsid w:val="00071B50"/>
    <w:rsid w:val="000723DF"/>
    <w:rsid w:val="00072F1B"/>
    <w:rsid w:val="000767B9"/>
    <w:rsid w:val="000802F2"/>
    <w:rsid w:val="00085D7B"/>
    <w:rsid w:val="000863F7"/>
    <w:rsid w:val="00093122"/>
    <w:rsid w:val="00097899"/>
    <w:rsid w:val="000A7BCA"/>
    <w:rsid w:val="000B38D9"/>
    <w:rsid w:val="000E5EBC"/>
    <w:rsid w:val="000E73AD"/>
    <w:rsid w:val="000E7473"/>
    <w:rsid w:val="001016E1"/>
    <w:rsid w:val="00105EDB"/>
    <w:rsid w:val="001102F4"/>
    <w:rsid w:val="00116A7E"/>
    <w:rsid w:val="00116D6F"/>
    <w:rsid w:val="0012006D"/>
    <w:rsid w:val="00130DC0"/>
    <w:rsid w:val="00157B6F"/>
    <w:rsid w:val="00161DC6"/>
    <w:rsid w:val="00166686"/>
    <w:rsid w:val="001710DF"/>
    <w:rsid w:val="001712AE"/>
    <w:rsid w:val="00180EC9"/>
    <w:rsid w:val="00181BD0"/>
    <w:rsid w:val="001A11E6"/>
    <w:rsid w:val="001A4E65"/>
    <w:rsid w:val="001B565E"/>
    <w:rsid w:val="001B5B15"/>
    <w:rsid w:val="001B656B"/>
    <w:rsid w:val="001C061F"/>
    <w:rsid w:val="001D1B94"/>
    <w:rsid w:val="001D28A0"/>
    <w:rsid w:val="001E0384"/>
    <w:rsid w:val="00200A41"/>
    <w:rsid w:val="002028D2"/>
    <w:rsid w:val="0021660D"/>
    <w:rsid w:val="00221B05"/>
    <w:rsid w:val="00227E1B"/>
    <w:rsid w:val="00237EE0"/>
    <w:rsid w:val="0024134D"/>
    <w:rsid w:val="00243733"/>
    <w:rsid w:val="00254F7F"/>
    <w:rsid w:val="00260A97"/>
    <w:rsid w:val="0026102B"/>
    <w:rsid w:val="00267F11"/>
    <w:rsid w:val="0027475F"/>
    <w:rsid w:val="0027518C"/>
    <w:rsid w:val="00283D34"/>
    <w:rsid w:val="00287FC7"/>
    <w:rsid w:val="00297541"/>
    <w:rsid w:val="002A0E34"/>
    <w:rsid w:val="002A53EF"/>
    <w:rsid w:val="002B276E"/>
    <w:rsid w:val="002D5D52"/>
    <w:rsid w:val="002D6633"/>
    <w:rsid w:val="002E50E9"/>
    <w:rsid w:val="002F2513"/>
    <w:rsid w:val="00314C67"/>
    <w:rsid w:val="00323F29"/>
    <w:rsid w:val="00327DA4"/>
    <w:rsid w:val="0034189B"/>
    <w:rsid w:val="00364130"/>
    <w:rsid w:val="0037380F"/>
    <w:rsid w:val="003754B9"/>
    <w:rsid w:val="00395D2C"/>
    <w:rsid w:val="003968D3"/>
    <w:rsid w:val="003B756C"/>
    <w:rsid w:val="003E1E98"/>
    <w:rsid w:val="003F0E2F"/>
    <w:rsid w:val="00406936"/>
    <w:rsid w:val="00410DB8"/>
    <w:rsid w:val="00416DF2"/>
    <w:rsid w:val="00423A62"/>
    <w:rsid w:val="0042483B"/>
    <w:rsid w:val="00442315"/>
    <w:rsid w:val="00447A1F"/>
    <w:rsid w:val="00465EBF"/>
    <w:rsid w:val="00473DD3"/>
    <w:rsid w:val="00487420"/>
    <w:rsid w:val="0049748E"/>
    <w:rsid w:val="004A14EC"/>
    <w:rsid w:val="004C331F"/>
    <w:rsid w:val="004D60B2"/>
    <w:rsid w:val="004E03C1"/>
    <w:rsid w:val="004E1451"/>
    <w:rsid w:val="004F2A98"/>
    <w:rsid w:val="005032E5"/>
    <w:rsid w:val="005036B6"/>
    <w:rsid w:val="00503B6B"/>
    <w:rsid w:val="0051087E"/>
    <w:rsid w:val="0051751E"/>
    <w:rsid w:val="005215FC"/>
    <w:rsid w:val="005217B5"/>
    <w:rsid w:val="00533C48"/>
    <w:rsid w:val="0054565B"/>
    <w:rsid w:val="00561334"/>
    <w:rsid w:val="00565FCB"/>
    <w:rsid w:val="00574E14"/>
    <w:rsid w:val="0058126C"/>
    <w:rsid w:val="00582C3D"/>
    <w:rsid w:val="005975B3"/>
    <w:rsid w:val="005A7B34"/>
    <w:rsid w:val="005B2537"/>
    <w:rsid w:val="005B7BD9"/>
    <w:rsid w:val="005C5391"/>
    <w:rsid w:val="005C68AC"/>
    <w:rsid w:val="005E660B"/>
    <w:rsid w:val="00614E1A"/>
    <w:rsid w:val="0062494C"/>
    <w:rsid w:val="006277C0"/>
    <w:rsid w:val="00637294"/>
    <w:rsid w:val="006417A6"/>
    <w:rsid w:val="00646942"/>
    <w:rsid w:val="00672093"/>
    <w:rsid w:val="0067400A"/>
    <w:rsid w:val="006744E7"/>
    <w:rsid w:val="00681D5F"/>
    <w:rsid w:val="0068757C"/>
    <w:rsid w:val="006A4665"/>
    <w:rsid w:val="006B00AD"/>
    <w:rsid w:val="006B0EAA"/>
    <w:rsid w:val="006B1F33"/>
    <w:rsid w:val="006B26B9"/>
    <w:rsid w:val="006C3B8D"/>
    <w:rsid w:val="006C3F39"/>
    <w:rsid w:val="006E0D38"/>
    <w:rsid w:val="006E4B2F"/>
    <w:rsid w:val="00700C41"/>
    <w:rsid w:val="007102E7"/>
    <w:rsid w:val="007108D1"/>
    <w:rsid w:val="007111C7"/>
    <w:rsid w:val="00733892"/>
    <w:rsid w:val="007448B7"/>
    <w:rsid w:val="00744BFD"/>
    <w:rsid w:val="00746F4F"/>
    <w:rsid w:val="007503FD"/>
    <w:rsid w:val="00752D80"/>
    <w:rsid w:val="0076258F"/>
    <w:rsid w:val="00770BC2"/>
    <w:rsid w:val="0077350F"/>
    <w:rsid w:val="00783C4E"/>
    <w:rsid w:val="0079079B"/>
    <w:rsid w:val="007B0B82"/>
    <w:rsid w:val="007D00AA"/>
    <w:rsid w:val="007D2955"/>
    <w:rsid w:val="007E7C99"/>
    <w:rsid w:val="007F531F"/>
    <w:rsid w:val="00800989"/>
    <w:rsid w:val="0080295D"/>
    <w:rsid w:val="00807333"/>
    <w:rsid w:val="00812D29"/>
    <w:rsid w:val="00831BC0"/>
    <w:rsid w:val="00835636"/>
    <w:rsid w:val="00840EC7"/>
    <w:rsid w:val="00844159"/>
    <w:rsid w:val="00844396"/>
    <w:rsid w:val="008457AC"/>
    <w:rsid w:val="0086295A"/>
    <w:rsid w:val="00871DCE"/>
    <w:rsid w:val="00881250"/>
    <w:rsid w:val="00892742"/>
    <w:rsid w:val="008B0E72"/>
    <w:rsid w:val="008B3B92"/>
    <w:rsid w:val="008B47A0"/>
    <w:rsid w:val="008B532B"/>
    <w:rsid w:val="008B6047"/>
    <w:rsid w:val="008B783A"/>
    <w:rsid w:val="008C052F"/>
    <w:rsid w:val="008E1821"/>
    <w:rsid w:val="008E5B77"/>
    <w:rsid w:val="008F7D74"/>
    <w:rsid w:val="00902DBF"/>
    <w:rsid w:val="0091540C"/>
    <w:rsid w:val="009201EF"/>
    <w:rsid w:val="00923247"/>
    <w:rsid w:val="00925F52"/>
    <w:rsid w:val="009511BB"/>
    <w:rsid w:val="00975862"/>
    <w:rsid w:val="009B59FF"/>
    <w:rsid w:val="009C5D05"/>
    <w:rsid w:val="009C7E2D"/>
    <w:rsid w:val="009E5755"/>
    <w:rsid w:val="009E59B1"/>
    <w:rsid w:val="009E7ADA"/>
    <w:rsid w:val="009F0A6C"/>
    <w:rsid w:val="00A069D7"/>
    <w:rsid w:val="00A1529D"/>
    <w:rsid w:val="00A20B18"/>
    <w:rsid w:val="00A22905"/>
    <w:rsid w:val="00A3685D"/>
    <w:rsid w:val="00A42C36"/>
    <w:rsid w:val="00A556E5"/>
    <w:rsid w:val="00A56DC6"/>
    <w:rsid w:val="00A66AF9"/>
    <w:rsid w:val="00A752D2"/>
    <w:rsid w:val="00A928A1"/>
    <w:rsid w:val="00A97B52"/>
    <w:rsid w:val="00AB3E08"/>
    <w:rsid w:val="00AC4423"/>
    <w:rsid w:val="00AC55E2"/>
    <w:rsid w:val="00AE0C45"/>
    <w:rsid w:val="00AE5B86"/>
    <w:rsid w:val="00B10FDD"/>
    <w:rsid w:val="00B11EBE"/>
    <w:rsid w:val="00B12163"/>
    <w:rsid w:val="00B1325F"/>
    <w:rsid w:val="00B13487"/>
    <w:rsid w:val="00B168D8"/>
    <w:rsid w:val="00B235C7"/>
    <w:rsid w:val="00B35220"/>
    <w:rsid w:val="00B40745"/>
    <w:rsid w:val="00B43181"/>
    <w:rsid w:val="00B45C0D"/>
    <w:rsid w:val="00B470D8"/>
    <w:rsid w:val="00B474C5"/>
    <w:rsid w:val="00B5522F"/>
    <w:rsid w:val="00B57477"/>
    <w:rsid w:val="00B57C2F"/>
    <w:rsid w:val="00B67F62"/>
    <w:rsid w:val="00B770D2"/>
    <w:rsid w:val="00B826AF"/>
    <w:rsid w:val="00B92BBE"/>
    <w:rsid w:val="00B95C1D"/>
    <w:rsid w:val="00B962F8"/>
    <w:rsid w:val="00B97B6D"/>
    <w:rsid w:val="00BC4260"/>
    <w:rsid w:val="00BD11DA"/>
    <w:rsid w:val="00BD5718"/>
    <w:rsid w:val="00BE36B0"/>
    <w:rsid w:val="00BE3AF1"/>
    <w:rsid w:val="00BE55CE"/>
    <w:rsid w:val="00BF52E7"/>
    <w:rsid w:val="00C13F4B"/>
    <w:rsid w:val="00C22506"/>
    <w:rsid w:val="00C32A60"/>
    <w:rsid w:val="00C32C13"/>
    <w:rsid w:val="00C37889"/>
    <w:rsid w:val="00C44538"/>
    <w:rsid w:val="00C5009D"/>
    <w:rsid w:val="00C55EE4"/>
    <w:rsid w:val="00C6357D"/>
    <w:rsid w:val="00C65F96"/>
    <w:rsid w:val="00C728F4"/>
    <w:rsid w:val="00C86A16"/>
    <w:rsid w:val="00C86F82"/>
    <w:rsid w:val="00C875A0"/>
    <w:rsid w:val="00C979B2"/>
    <w:rsid w:val="00CA2291"/>
    <w:rsid w:val="00CA4586"/>
    <w:rsid w:val="00CA638F"/>
    <w:rsid w:val="00CB4DF9"/>
    <w:rsid w:val="00CD65CB"/>
    <w:rsid w:val="00CE20D4"/>
    <w:rsid w:val="00CE5BD1"/>
    <w:rsid w:val="00CE6933"/>
    <w:rsid w:val="00CE7D50"/>
    <w:rsid w:val="00D201E6"/>
    <w:rsid w:val="00D253D9"/>
    <w:rsid w:val="00D5689D"/>
    <w:rsid w:val="00D72E1D"/>
    <w:rsid w:val="00D93B85"/>
    <w:rsid w:val="00DC3673"/>
    <w:rsid w:val="00DD257E"/>
    <w:rsid w:val="00DD3B57"/>
    <w:rsid w:val="00DD3CF5"/>
    <w:rsid w:val="00DE3EFB"/>
    <w:rsid w:val="00E076DE"/>
    <w:rsid w:val="00E27859"/>
    <w:rsid w:val="00E3221D"/>
    <w:rsid w:val="00E711A1"/>
    <w:rsid w:val="00E81823"/>
    <w:rsid w:val="00E96A58"/>
    <w:rsid w:val="00EA32B6"/>
    <w:rsid w:val="00EB2BBC"/>
    <w:rsid w:val="00ED08F7"/>
    <w:rsid w:val="00EE1C30"/>
    <w:rsid w:val="00EE7189"/>
    <w:rsid w:val="00F0455C"/>
    <w:rsid w:val="00F04BBA"/>
    <w:rsid w:val="00F10AEB"/>
    <w:rsid w:val="00F2459E"/>
    <w:rsid w:val="00F26065"/>
    <w:rsid w:val="00F320B0"/>
    <w:rsid w:val="00F3467E"/>
    <w:rsid w:val="00F45C9B"/>
    <w:rsid w:val="00F52795"/>
    <w:rsid w:val="00F57C39"/>
    <w:rsid w:val="00F74316"/>
    <w:rsid w:val="00F9124C"/>
    <w:rsid w:val="00F912B1"/>
    <w:rsid w:val="00F91C0E"/>
    <w:rsid w:val="00F926DD"/>
    <w:rsid w:val="00FA2F93"/>
    <w:rsid w:val="00FC1645"/>
    <w:rsid w:val="00FD194B"/>
    <w:rsid w:val="00FD76F8"/>
    <w:rsid w:val="00FF03AE"/>
    <w:rsid w:val="00FF04ED"/>
    <w:rsid w:val="5314BD9F"/>
    <w:rsid w:val="706072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B322"/>
  <w15:chartTrackingRefBased/>
  <w15:docId w15:val="{9FDB582F-BAF1-4416-9D43-F09D48E8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5755"/>
    <w:pPr>
      <w:spacing w:after="0" w:line="240" w:lineRule="auto"/>
    </w:pPr>
  </w:style>
  <w:style w:type="character" w:styleId="CommentReference">
    <w:name w:val="annotation reference"/>
    <w:basedOn w:val="DefaultParagraphFont"/>
    <w:uiPriority w:val="99"/>
    <w:semiHidden/>
    <w:unhideWhenUsed/>
    <w:rsid w:val="007B0B82"/>
    <w:rPr>
      <w:sz w:val="16"/>
      <w:szCs w:val="16"/>
    </w:rPr>
  </w:style>
  <w:style w:type="paragraph" w:styleId="CommentText">
    <w:name w:val="annotation text"/>
    <w:basedOn w:val="Normal"/>
    <w:link w:val="CommentTextChar"/>
    <w:uiPriority w:val="99"/>
    <w:unhideWhenUsed/>
    <w:rsid w:val="007B0B82"/>
    <w:pPr>
      <w:spacing w:line="240" w:lineRule="auto"/>
    </w:pPr>
    <w:rPr>
      <w:sz w:val="20"/>
      <w:szCs w:val="20"/>
    </w:rPr>
  </w:style>
  <w:style w:type="character" w:customStyle="1" w:styleId="CommentTextChar">
    <w:name w:val="Comment Text Char"/>
    <w:basedOn w:val="DefaultParagraphFont"/>
    <w:link w:val="CommentText"/>
    <w:uiPriority w:val="99"/>
    <w:rsid w:val="007B0B82"/>
    <w:rPr>
      <w:sz w:val="20"/>
      <w:szCs w:val="20"/>
    </w:rPr>
  </w:style>
  <w:style w:type="paragraph" w:styleId="CommentSubject">
    <w:name w:val="annotation subject"/>
    <w:basedOn w:val="CommentText"/>
    <w:next w:val="CommentText"/>
    <w:link w:val="CommentSubjectChar"/>
    <w:uiPriority w:val="99"/>
    <w:semiHidden/>
    <w:unhideWhenUsed/>
    <w:rsid w:val="007B0B82"/>
    <w:rPr>
      <w:b/>
      <w:bCs/>
    </w:rPr>
  </w:style>
  <w:style w:type="character" w:customStyle="1" w:styleId="CommentSubjectChar">
    <w:name w:val="Comment Subject Char"/>
    <w:basedOn w:val="CommentTextChar"/>
    <w:link w:val="CommentSubject"/>
    <w:uiPriority w:val="99"/>
    <w:semiHidden/>
    <w:rsid w:val="007B0B82"/>
    <w:rPr>
      <w:b/>
      <w:bCs/>
      <w:sz w:val="20"/>
      <w:szCs w:val="20"/>
    </w:rPr>
  </w:style>
  <w:style w:type="character" w:styleId="Hyperlink">
    <w:name w:val="Hyperlink"/>
    <w:basedOn w:val="DefaultParagraphFont"/>
    <w:uiPriority w:val="99"/>
    <w:unhideWhenUsed/>
    <w:rsid w:val="00C65F96"/>
    <w:rPr>
      <w:color w:val="0563C1" w:themeColor="hyperlink"/>
      <w:u w:val="single"/>
    </w:rPr>
  </w:style>
  <w:style w:type="character" w:customStyle="1" w:styleId="UnresolvedMention1">
    <w:name w:val="Unresolved Mention1"/>
    <w:basedOn w:val="DefaultParagraphFont"/>
    <w:uiPriority w:val="99"/>
    <w:semiHidden/>
    <w:unhideWhenUsed/>
    <w:rsid w:val="00447A1F"/>
    <w:rPr>
      <w:color w:val="605E5C"/>
      <w:shd w:val="clear" w:color="auto" w:fill="E1DFDD"/>
    </w:rPr>
  </w:style>
  <w:style w:type="character" w:customStyle="1" w:styleId="ui-provider">
    <w:name w:val="ui-provider"/>
    <w:basedOn w:val="DefaultParagraphFont"/>
    <w:rsid w:val="00C55EE4"/>
  </w:style>
  <w:style w:type="character" w:styleId="UnresolvedMention">
    <w:name w:val="Unresolved Mention"/>
    <w:basedOn w:val="DefaultParagraphFont"/>
    <w:uiPriority w:val="99"/>
    <w:semiHidden/>
    <w:unhideWhenUsed/>
    <w:rsid w:val="00BF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3434">
      <w:bodyDiv w:val="1"/>
      <w:marLeft w:val="0"/>
      <w:marRight w:val="0"/>
      <w:marTop w:val="0"/>
      <w:marBottom w:val="0"/>
      <w:divBdr>
        <w:top w:val="none" w:sz="0" w:space="0" w:color="auto"/>
        <w:left w:val="none" w:sz="0" w:space="0" w:color="auto"/>
        <w:bottom w:val="none" w:sz="0" w:space="0" w:color="auto"/>
        <w:right w:val="none" w:sz="0" w:space="0" w:color="auto"/>
      </w:divBdr>
    </w:div>
    <w:div w:id="817723065">
      <w:bodyDiv w:val="1"/>
      <w:marLeft w:val="0"/>
      <w:marRight w:val="0"/>
      <w:marTop w:val="0"/>
      <w:marBottom w:val="0"/>
      <w:divBdr>
        <w:top w:val="none" w:sz="0" w:space="0" w:color="auto"/>
        <w:left w:val="none" w:sz="0" w:space="0" w:color="auto"/>
        <w:bottom w:val="none" w:sz="0" w:space="0" w:color="auto"/>
        <w:right w:val="none" w:sz="0" w:space="0" w:color="auto"/>
      </w:divBdr>
    </w:div>
    <w:div w:id="872772696">
      <w:bodyDiv w:val="1"/>
      <w:marLeft w:val="0"/>
      <w:marRight w:val="0"/>
      <w:marTop w:val="0"/>
      <w:marBottom w:val="0"/>
      <w:divBdr>
        <w:top w:val="none" w:sz="0" w:space="0" w:color="auto"/>
        <w:left w:val="none" w:sz="0" w:space="0" w:color="auto"/>
        <w:bottom w:val="none" w:sz="0" w:space="0" w:color="auto"/>
        <w:right w:val="none" w:sz="0" w:space="0" w:color="auto"/>
      </w:divBdr>
    </w:div>
    <w:div w:id="970940631">
      <w:bodyDiv w:val="1"/>
      <w:marLeft w:val="0"/>
      <w:marRight w:val="0"/>
      <w:marTop w:val="0"/>
      <w:marBottom w:val="0"/>
      <w:divBdr>
        <w:top w:val="none" w:sz="0" w:space="0" w:color="auto"/>
        <w:left w:val="none" w:sz="0" w:space="0" w:color="auto"/>
        <w:bottom w:val="none" w:sz="0" w:space="0" w:color="auto"/>
        <w:right w:val="none" w:sz="0" w:space="0" w:color="auto"/>
      </w:divBdr>
    </w:div>
    <w:div w:id="20321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ma.org.uk" TargetMode="External"/><Relationship Id="rId18" Type="http://schemas.openxmlformats.org/officeDocument/2006/relationships/hyperlink" Target="http://www.peeps-hie.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br01.safelinks.protection.outlook.com/?url=https%3A%2F%2Fresolution.nhs.uk%2Fservices%2Fclaims-management%2Fclinical-schemes%2Fclinical-negligence-scheme-for-trusts%2Fearly-notification-scheme%2Fsupport-for-patients-families-or-carers%2F&amp;data=05%7C02%7Canna%40word360.co.uk%7C5f3aab9be93c4bd0ac4e08dd9945c29e%7Cee0b773f1459417281cbb2d0ba60eca2%7C0%7C0%7C638835247094571836%7CUnknown%7CTWFpbGZsb3d8eyJFbXB0eU1hcGkiOnRydWUsIlYiOiIwLjAuMDAwMCIsIlAiOiJXaW4zMiIsIkFOIjoiTWFpbCIsIldUIjoyfQ%3D%3D%7C0%7C%7C%7C&amp;sdata=wOIy18Gzv9ct2Di9wPiXbHouFAGyVBPC6q57YvmWdiw%3D&amp;reserved=0" TargetMode="External"/><Relationship Id="rId17" Type="http://schemas.openxmlformats.org/officeDocument/2006/relationships/hyperlink" Target="http://www.england.nhs.uk/mental-health/adults/iapt/" TargetMode="External"/><Relationship Id="rId2" Type="http://schemas.openxmlformats.org/officeDocument/2006/relationships/customXml" Target="../customXml/item2.xml"/><Relationship Id="rId16" Type="http://schemas.openxmlformats.org/officeDocument/2006/relationships/hyperlink" Target="http://www.lawsociety.org.uk" TargetMode="External"/><Relationship Id="rId20" Type="http://schemas.openxmlformats.org/officeDocument/2006/relationships/hyperlink" Target="http://www.samaritan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r.enteam@nhs.net" TargetMode="External"/><Relationship Id="rId5" Type="http://schemas.openxmlformats.org/officeDocument/2006/relationships/numbering" Target="numbering.xml"/><Relationship Id="rId15" Type="http://schemas.openxmlformats.org/officeDocument/2006/relationships/hyperlink" Target="http://www.citizensadvice.org.uk" TargetMode="External"/><Relationship Id="rId10" Type="http://schemas.openxmlformats.org/officeDocument/2006/relationships/image" Target="media/image2.svg"/><Relationship Id="rId19" Type="http://schemas.openxmlformats.org/officeDocument/2006/relationships/hyperlink" Target="http://www.sands.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ello@blis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11a1ba-45c3-4043-ba01-77777169944e" xsi:nil="true"/>
    <lcf76f155ced4ddcb4097134ff3c332f xmlns="c26b92b7-8f69-4780-a004-280054664e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F31419F4E95F489A0EC86DB372D23E" ma:contentTypeVersion="15" ma:contentTypeDescription="Create a new document." ma:contentTypeScope="" ma:versionID="25c0137f3f24d370e76949bd509f6cfb">
  <xsd:schema xmlns:xsd="http://www.w3.org/2001/XMLSchema" xmlns:xs="http://www.w3.org/2001/XMLSchema" xmlns:p="http://schemas.microsoft.com/office/2006/metadata/properties" xmlns:ns2="c26b92b7-8f69-4780-a004-280054664ed3" xmlns:ns3="9711a1ba-45c3-4043-ba01-77777169944e" xmlns:ns4="93f2d80c-b617-4497-9989-74effa267d31" targetNamespace="http://schemas.microsoft.com/office/2006/metadata/properties" ma:root="true" ma:fieldsID="e19c0295bde584743811c8555bf4be5c" ns2:_="" ns3:_="" ns4:_="">
    <xsd:import namespace="c26b92b7-8f69-4780-a004-280054664ed3"/>
    <xsd:import namespace="9711a1ba-45c3-4043-ba01-77777169944e"/>
    <xsd:import namespace="93f2d80c-b617-4497-9989-74effa267d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b92b7-8f69-4780-a004-280054664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69242a-ca68-4118-8466-4d0162b329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1a1ba-45c3-4043-ba01-7777716994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f27db5-ac26-4747-b1c9-0c6dc9d6bc49}" ma:internalName="TaxCatchAll" ma:showField="CatchAllData" ma:web="9711a1ba-45c3-4043-ba01-7777716994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f2d80c-b617-4497-9989-74effa267d3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4EB7D-FB5F-4170-9DAD-E18A48E6C72D}">
  <ds:schemaRefs>
    <ds:schemaRef ds:uri="http://schemas.microsoft.com/office/2006/metadata/properties"/>
    <ds:schemaRef ds:uri="http://schemas.microsoft.com/office/infopath/2007/PartnerControls"/>
    <ds:schemaRef ds:uri="9711a1ba-45c3-4043-ba01-77777169944e"/>
    <ds:schemaRef ds:uri="c26b92b7-8f69-4780-a004-280054664ed3"/>
  </ds:schemaRefs>
</ds:datastoreItem>
</file>

<file path=customXml/itemProps2.xml><?xml version="1.0" encoding="utf-8"?>
<ds:datastoreItem xmlns:ds="http://schemas.openxmlformats.org/officeDocument/2006/customXml" ds:itemID="{612C1613-0CB7-40BE-94FE-B9B80BF63653}">
  <ds:schemaRefs>
    <ds:schemaRef ds:uri="http://schemas.openxmlformats.org/officeDocument/2006/bibliography"/>
  </ds:schemaRefs>
</ds:datastoreItem>
</file>

<file path=customXml/itemProps3.xml><?xml version="1.0" encoding="utf-8"?>
<ds:datastoreItem xmlns:ds="http://schemas.openxmlformats.org/officeDocument/2006/customXml" ds:itemID="{680C8AFE-B2F5-4316-A830-AFC64E22B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b92b7-8f69-4780-a004-280054664ed3"/>
    <ds:schemaRef ds:uri="9711a1ba-45c3-4043-ba01-77777169944e"/>
    <ds:schemaRef ds:uri="93f2d80c-b617-4497-9989-74effa267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1C79E-5741-4754-A5E0-225B287BB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7935</Characters>
  <Application>Microsoft Office Word</Application>
  <DocSecurity>0</DocSecurity>
  <Lines>66</Lines>
  <Paragraphs>18</Paragraphs>
  <ScaleCrop>false</ScaleCrop>
  <Company>NHS Resolution</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Sangita Bodalia</dc:creator>
  <cp:keywords/>
  <dc:description/>
  <cp:lastModifiedBy>HENRY, Jenifer (NHS RESOLUTION)</cp:lastModifiedBy>
  <cp:revision>2</cp:revision>
  <dcterms:created xsi:type="dcterms:W3CDTF">2025-07-08T09:57:00Z</dcterms:created>
  <dcterms:modified xsi:type="dcterms:W3CDTF">2025-07-08T09:57:00Z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0x010100D7F31419F4E95F489A0EC86DB372D23E</vt:lpwstr>
  </property>
</Properties>
</file>