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18" w:rsidRDefault="00536218" w:rsidP="003C269A">
      <w:pPr>
        <w:rPr>
          <w:rFonts w:ascii="Arial" w:hAnsi="Arial" w:cs="Arial"/>
        </w:rPr>
      </w:pPr>
    </w:p>
    <w:p w:rsidR="00536218" w:rsidRDefault="00536218" w:rsidP="003C269A">
      <w:pPr>
        <w:rPr>
          <w:rFonts w:ascii="Arial" w:hAnsi="Arial" w:cs="Arial"/>
        </w:rPr>
      </w:pPr>
    </w:p>
    <w:p w:rsidR="00536218" w:rsidRDefault="00994B5B" w:rsidP="00536218">
      <w:pPr>
        <w:jc w:val="center"/>
        <w:rPr>
          <w:rFonts w:ascii="Arial" w:hAnsi="Arial" w:cs="Arial"/>
          <w:b/>
        </w:rPr>
      </w:pPr>
      <w:r>
        <w:rPr>
          <w:rFonts w:ascii="Arial" w:hAnsi="Arial" w:cs="Arial"/>
          <w:b/>
        </w:rPr>
        <w:t xml:space="preserve">Return </w:t>
      </w:r>
      <w:r w:rsidR="00536218" w:rsidRPr="009F1A0F">
        <w:rPr>
          <w:rFonts w:ascii="Arial" w:hAnsi="Arial" w:cs="Arial"/>
          <w:b/>
        </w:rPr>
        <w:t>Template</w:t>
      </w:r>
    </w:p>
    <w:p w:rsidR="00536218" w:rsidRPr="009F1A0F" w:rsidRDefault="00536218" w:rsidP="00536218">
      <w:pPr>
        <w:rPr>
          <w:rFonts w:ascii="Arial" w:hAnsi="Arial" w:cs="Arial"/>
          <w:b/>
        </w:rPr>
      </w:pPr>
    </w:p>
    <w:tbl>
      <w:tblPr>
        <w:tblStyle w:val="TableGrid"/>
        <w:tblW w:w="0" w:type="auto"/>
        <w:tblInd w:w="68" w:type="dxa"/>
        <w:tblLook w:val="04A0" w:firstRow="1" w:lastRow="0" w:firstColumn="1" w:lastColumn="0" w:noHBand="0" w:noVBand="1"/>
      </w:tblPr>
      <w:tblGrid>
        <w:gridCol w:w="4104"/>
        <w:gridCol w:w="5950"/>
      </w:tblGrid>
      <w:tr w:rsidR="00536218" w:rsidRPr="00615E8A" w:rsidTr="00536218">
        <w:trPr>
          <w:trHeight w:val="482"/>
        </w:trPr>
        <w:tc>
          <w:tcPr>
            <w:tcW w:w="10054" w:type="dxa"/>
            <w:gridSpan w:val="2"/>
          </w:tcPr>
          <w:p w:rsidR="00536218" w:rsidRPr="00615E8A" w:rsidRDefault="00536218" w:rsidP="002B2920">
            <w:pPr>
              <w:rPr>
                <w:rFonts w:ascii="Arial" w:hAnsi="Arial" w:cs="Arial"/>
              </w:rPr>
            </w:pPr>
            <w:r w:rsidRPr="00615E8A">
              <w:rPr>
                <w:rFonts w:ascii="Arial" w:hAnsi="Arial" w:cs="Arial"/>
              </w:rPr>
              <w:t xml:space="preserve">Name of Trust: </w:t>
            </w:r>
          </w:p>
        </w:tc>
      </w:tr>
      <w:tr w:rsidR="00536218" w:rsidRPr="00615E8A" w:rsidTr="00536218">
        <w:trPr>
          <w:trHeight w:val="450"/>
        </w:trPr>
        <w:tc>
          <w:tcPr>
            <w:tcW w:w="10054" w:type="dxa"/>
            <w:gridSpan w:val="2"/>
          </w:tcPr>
          <w:p w:rsidR="00536218" w:rsidRPr="00615E8A" w:rsidRDefault="00536218" w:rsidP="005F0E82">
            <w:pPr>
              <w:rPr>
                <w:rFonts w:ascii="Arial" w:hAnsi="Arial" w:cs="Arial"/>
              </w:rPr>
            </w:pPr>
            <w:r w:rsidRPr="00615E8A">
              <w:rPr>
                <w:rFonts w:ascii="Arial" w:hAnsi="Arial" w:cs="Arial"/>
              </w:rPr>
              <w:t>Trust code:</w:t>
            </w:r>
            <w:r w:rsidR="002B2920">
              <w:rPr>
                <w:rFonts w:ascii="Arial" w:hAnsi="Arial" w:cs="Arial"/>
              </w:rPr>
              <w:t xml:space="preserve"> </w:t>
            </w:r>
          </w:p>
        </w:tc>
      </w:tr>
      <w:tr w:rsidR="00536218" w:rsidRPr="009F1A0F" w:rsidTr="00705304">
        <w:trPr>
          <w:trHeight w:val="329"/>
        </w:trPr>
        <w:tc>
          <w:tcPr>
            <w:tcW w:w="10054" w:type="dxa"/>
            <w:gridSpan w:val="2"/>
          </w:tcPr>
          <w:p w:rsidR="00536218" w:rsidRPr="009F1A0F" w:rsidRDefault="00536218" w:rsidP="002B2920">
            <w:pPr>
              <w:rPr>
                <w:rFonts w:ascii="Arial" w:hAnsi="Arial" w:cs="Arial"/>
              </w:rPr>
            </w:pPr>
            <w:r w:rsidRPr="009F1A0F">
              <w:rPr>
                <w:rFonts w:ascii="Arial" w:hAnsi="Arial" w:cs="Arial"/>
              </w:rPr>
              <w:t>Email address:</w:t>
            </w:r>
            <w:r w:rsidR="00F747AA">
              <w:rPr>
                <w:rFonts w:ascii="Arial" w:hAnsi="Arial" w:cs="Arial"/>
              </w:rPr>
              <w:t xml:space="preserve"> </w:t>
            </w:r>
          </w:p>
        </w:tc>
      </w:tr>
      <w:tr w:rsidR="00536218" w:rsidRPr="009F1A0F" w:rsidTr="00705304">
        <w:trPr>
          <w:trHeight w:val="407"/>
        </w:trPr>
        <w:tc>
          <w:tcPr>
            <w:tcW w:w="10054" w:type="dxa"/>
            <w:gridSpan w:val="2"/>
          </w:tcPr>
          <w:p w:rsidR="00536218" w:rsidRPr="009F1A0F" w:rsidRDefault="00536218" w:rsidP="002B2920">
            <w:pPr>
              <w:rPr>
                <w:rFonts w:ascii="Arial" w:hAnsi="Arial" w:cs="Arial"/>
              </w:rPr>
            </w:pPr>
            <w:r w:rsidRPr="009F1A0F">
              <w:rPr>
                <w:rFonts w:ascii="Arial" w:hAnsi="Arial" w:cs="Arial"/>
              </w:rPr>
              <w:t>Telephone number:</w:t>
            </w:r>
            <w:r w:rsidR="001C4BFA">
              <w:rPr>
                <w:rFonts w:ascii="Arial" w:hAnsi="Arial" w:cs="Arial"/>
              </w:rPr>
              <w:t xml:space="preserve"> </w:t>
            </w:r>
          </w:p>
        </w:tc>
      </w:tr>
      <w:tr w:rsidR="00DD4419" w:rsidRPr="009F1A0F" w:rsidTr="00705304">
        <w:trPr>
          <w:trHeight w:val="407"/>
        </w:trPr>
        <w:tc>
          <w:tcPr>
            <w:tcW w:w="10054" w:type="dxa"/>
            <w:gridSpan w:val="2"/>
          </w:tcPr>
          <w:p w:rsidR="00DD4419" w:rsidRPr="009F1A0F" w:rsidRDefault="00DD4419" w:rsidP="002B2920">
            <w:pPr>
              <w:rPr>
                <w:rFonts w:ascii="Arial" w:hAnsi="Arial" w:cs="Arial"/>
              </w:rPr>
            </w:pPr>
            <w:r>
              <w:rPr>
                <w:rFonts w:ascii="Arial" w:hAnsi="Arial" w:cs="Arial"/>
              </w:rPr>
              <w:t xml:space="preserve">Trust’s Region: </w:t>
            </w:r>
          </w:p>
        </w:tc>
      </w:tr>
      <w:tr w:rsidR="00536218" w:rsidRPr="009F1A0F" w:rsidTr="00536218">
        <w:trPr>
          <w:trHeight w:val="450"/>
        </w:trPr>
        <w:tc>
          <w:tcPr>
            <w:tcW w:w="10054" w:type="dxa"/>
            <w:gridSpan w:val="2"/>
          </w:tcPr>
          <w:p w:rsidR="00536218" w:rsidRPr="009F1A0F" w:rsidRDefault="00536218" w:rsidP="002D5673">
            <w:pPr>
              <w:rPr>
                <w:rFonts w:ascii="Arial" w:hAnsi="Arial" w:cs="Arial"/>
              </w:rPr>
            </w:pPr>
          </w:p>
        </w:tc>
      </w:tr>
      <w:tr w:rsidR="00536218" w:rsidRPr="009F1A0F" w:rsidTr="00705304">
        <w:trPr>
          <w:trHeight w:val="875"/>
        </w:trPr>
        <w:tc>
          <w:tcPr>
            <w:tcW w:w="10054" w:type="dxa"/>
            <w:gridSpan w:val="2"/>
          </w:tcPr>
          <w:p w:rsidR="004864D8" w:rsidRPr="00747942" w:rsidRDefault="004864D8" w:rsidP="002B2920">
            <w:pPr>
              <w:rPr>
                <w:rFonts w:ascii="Arial" w:hAnsi="Arial" w:cs="Arial"/>
                <w:b/>
              </w:rPr>
            </w:pPr>
            <w:r w:rsidRPr="00747942">
              <w:rPr>
                <w:rFonts w:ascii="Arial" w:hAnsi="Arial" w:cs="Arial"/>
                <w:b/>
              </w:rPr>
              <w:t xml:space="preserve">Please outline </w:t>
            </w:r>
            <w:r w:rsidR="00747942" w:rsidRPr="00747942">
              <w:rPr>
                <w:rFonts w:ascii="Arial" w:hAnsi="Arial" w:cs="Arial"/>
                <w:b/>
              </w:rPr>
              <w:t xml:space="preserve">for each of the </w:t>
            </w:r>
            <w:r w:rsidR="00747942">
              <w:rPr>
                <w:rFonts w:ascii="Arial" w:hAnsi="Arial" w:cs="Arial"/>
                <w:b/>
              </w:rPr>
              <w:t xml:space="preserve">training </w:t>
            </w:r>
            <w:r w:rsidR="00747942" w:rsidRPr="00747942">
              <w:rPr>
                <w:rFonts w:ascii="Arial" w:hAnsi="Arial" w:cs="Arial"/>
                <w:b/>
              </w:rPr>
              <w:t>standard below</w:t>
            </w:r>
            <w:r w:rsidR="00747942">
              <w:rPr>
                <w:rFonts w:ascii="Arial" w:hAnsi="Arial" w:cs="Arial"/>
                <w:b/>
              </w:rPr>
              <w:t>:</w:t>
            </w:r>
          </w:p>
          <w:p w:rsidR="004864D8" w:rsidRPr="00747942" w:rsidRDefault="004864D8" w:rsidP="002B2920">
            <w:pPr>
              <w:rPr>
                <w:rFonts w:ascii="Arial" w:hAnsi="Arial" w:cs="Arial"/>
                <w:b/>
              </w:rPr>
            </w:pPr>
          </w:p>
          <w:p w:rsidR="004864D8" w:rsidRPr="00747942" w:rsidRDefault="00747942" w:rsidP="004864D8">
            <w:pPr>
              <w:pStyle w:val="ListParagraph"/>
              <w:numPr>
                <w:ilvl w:val="0"/>
                <w:numId w:val="5"/>
              </w:numPr>
              <w:jc w:val="both"/>
              <w:rPr>
                <w:rFonts w:ascii="Arial" w:hAnsi="Arial" w:cs="Arial"/>
                <w:b/>
              </w:rPr>
            </w:pPr>
            <w:r w:rsidRPr="00747942">
              <w:rPr>
                <w:rFonts w:ascii="Arial" w:hAnsi="Arial" w:cs="Arial"/>
                <w:b/>
              </w:rPr>
              <w:t>The f</w:t>
            </w:r>
            <w:r w:rsidR="004864D8" w:rsidRPr="00747942">
              <w:rPr>
                <w:rFonts w:ascii="Arial" w:hAnsi="Arial" w:cs="Arial"/>
                <w:b/>
              </w:rPr>
              <w:t>indings of the review of the Trust FOI response cross referenced to the Trust maternity incentive scheme declaration and</w:t>
            </w:r>
          </w:p>
          <w:p w:rsidR="004864D8" w:rsidRPr="00747942" w:rsidRDefault="004864D8" w:rsidP="004864D8">
            <w:pPr>
              <w:pStyle w:val="ListParagraph"/>
              <w:numPr>
                <w:ilvl w:val="0"/>
                <w:numId w:val="5"/>
              </w:numPr>
              <w:jc w:val="both"/>
              <w:rPr>
                <w:rFonts w:ascii="Arial" w:hAnsi="Arial" w:cs="Arial"/>
                <w:b/>
              </w:rPr>
            </w:pPr>
            <w:r w:rsidRPr="00747942">
              <w:rPr>
                <w:rFonts w:ascii="Arial" w:hAnsi="Arial" w:cs="Arial"/>
                <w:b/>
              </w:rPr>
              <w:t xml:space="preserve">Reconfirm whether on further review, the Trust have met the minimum </w:t>
            </w:r>
            <w:r w:rsidR="00747942">
              <w:rPr>
                <w:rFonts w:ascii="Arial" w:hAnsi="Arial" w:cs="Arial"/>
                <w:b/>
              </w:rPr>
              <w:t xml:space="preserve">evidential </w:t>
            </w:r>
            <w:r w:rsidR="00747942" w:rsidRPr="00747942">
              <w:rPr>
                <w:rFonts w:ascii="Arial" w:hAnsi="Arial" w:cs="Arial"/>
                <w:b/>
              </w:rPr>
              <w:t>requirements</w:t>
            </w:r>
            <w:r w:rsidRPr="00747942">
              <w:rPr>
                <w:rFonts w:ascii="Arial" w:hAnsi="Arial" w:cs="Arial"/>
                <w:b/>
              </w:rPr>
              <w:t xml:space="preserve"> in year three of the maternity incentive scheme.</w:t>
            </w:r>
          </w:p>
          <w:p w:rsidR="004864D8" w:rsidRPr="00747942" w:rsidRDefault="004864D8" w:rsidP="004864D8">
            <w:pPr>
              <w:pStyle w:val="ListParagraph"/>
              <w:jc w:val="both"/>
              <w:rPr>
                <w:rFonts w:ascii="Arial" w:hAnsi="Arial" w:cs="Arial"/>
                <w:b/>
              </w:rPr>
            </w:pPr>
          </w:p>
          <w:p w:rsidR="00536218" w:rsidRPr="009F1A0F" w:rsidRDefault="00536218" w:rsidP="00747942">
            <w:pPr>
              <w:rPr>
                <w:rFonts w:ascii="Arial" w:hAnsi="Arial" w:cs="Arial"/>
              </w:rPr>
            </w:pPr>
          </w:p>
        </w:tc>
      </w:tr>
      <w:tr w:rsidR="00994B5B" w:rsidRPr="009F1A0F" w:rsidTr="00994B5B">
        <w:trPr>
          <w:trHeight w:val="1079"/>
        </w:trPr>
        <w:tc>
          <w:tcPr>
            <w:tcW w:w="4104" w:type="dxa"/>
          </w:tcPr>
          <w:p w:rsidR="00994B5B" w:rsidRPr="00994B5B" w:rsidRDefault="00994B5B" w:rsidP="00994B5B">
            <w:pPr>
              <w:rPr>
                <w:rFonts w:ascii="Arial" w:hAnsi="Arial" w:cs="Arial"/>
                <w:i/>
              </w:rPr>
            </w:pPr>
            <w:r>
              <w:rPr>
                <w:rFonts w:ascii="Arial" w:hAnsi="Arial" w:cs="Arial"/>
                <w:i/>
              </w:rPr>
              <w:t xml:space="preserve">Safety action 6 </w:t>
            </w:r>
            <w:r w:rsidR="00F01EBE">
              <w:rPr>
                <w:rFonts w:ascii="Arial" w:hAnsi="Arial" w:cs="Arial"/>
                <w:i/>
              </w:rPr>
              <w:t>element</w:t>
            </w:r>
            <w:r>
              <w:rPr>
                <w:rFonts w:ascii="Arial" w:hAnsi="Arial" w:cs="Arial"/>
                <w:i/>
              </w:rPr>
              <w:t xml:space="preserve"> 4, fetal monitoring standard A and B</w:t>
            </w:r>
          </w:p>
        </w:tc>
        <w:tc>
          <w:tcPr>
            <w:tcW w:w="5950" w:type="dxa"/>
          </w:tcPr>
          <w:p w:rsidR="00994B5B" w:rsidRPr="00994B5B" w:rsidRDefault="00994B5B" w:rsidP="00994B5B">
            <w:pPr>
              <w:rPr>
                <w:rFonts w:ascii="Arial" w:hAnsi="Arial" w:cs="Arial"/>
                <w:i/>
              </w:rPr>
            </w:pPr>
            <w:r>
              <w:rPr>
                <w:rFonts w:ascii="Arial" w:hAnsi="Arial" w:cs="Arial"/>
                <w:i/>
              </w:rPr>
              <w:t xml:space="preserve">A. </w:t>
            </w:r>
            <w:r w:rsidRPr="00994B5B">
              <w:rPr>
                <w:rFonts w:ascii="Arial" w:hAnsi="Arial" w:cs="Arial"/>
                <w:i/>
              </w:rPr>
              <w:t xml:space="preserve">Percentage of staff who have received training on intrapartum fetal monitoring in line with the requirements of Safety Action eight, including: intermittent auscultation, electronic fetal monitoring, human factors and situational awareness. </w:t>
            </w:r>
          </w:p>
          <w:p w:rsidR="00F01EBE" w:rsidRDefault="00F01EBE" w:rsidP="00994B5B">
            <w:pPr>
              <w:rPr>
                <w:rFonts w:ascii="Arial" w:hAnsi="Arial" w:cs="Arial"/>
                <w:i/>
              </w:rPr>
            </w:pPr>
          </w:p>
          <w:p w:rsidR="00994B5B" w:rsidRDefault="00994B5B" w:rsidP="00994B5B">
            <w:pPr>
              <w:rPr>
                <w:rFonts w:ascii="Arial" w:hAnsi="Arial" w:cs="Arial"/>
                <w:i/>
              </w:rPr>
            </w:pPr>
            <w:r w:rsidRPr="00994B5B">
              <w:rPr>
                <w:rFonts w:ascii="Arial" w:hAnsi="Arial" w:cs="Arial"/>
                <w:i/>
              </w:rPr>
              <w:t>B. Percentage of staff who have successfully completed mandatory annual competency assessment.</w:t>
            </w:r>
          </w:p>
          <w:p w:rsidR="00994B5B" w:rsidRPr="00994B5B" w:rsidRDefault="00994B5B" w:rsidP="00994B5B">
            <w:pPr>
              <w:rPr>
                <w:rFonts w:ascii="Arial" w:hAnsi="Arial" w:cs="Arial"/>
                <w:i/>
              </w:rPr>
            </w:pPr>
          </w:p>
          <w:p w:rsidR="00994B5B" w:rsidRDefault="00994B5B" w:rsidP="00994B5B">
            <w:pPr>
              <w:pStyle w:val="Default"/>
              <w:rPr>
                <w:bCs/>
                <w:i/>
              </w:rPr>
            </w:pPr>
            <w:r w:rsidRPr="00994B5B">
              <w:rPr>
                <w:bCs/>
                <w:i/>
              </w:rPr>
              <w:t xml:space="preserve">In the current year we have removed the threshold of 90%. This applies to </w:t>
            </w:r>
            <w:proofErr w:type="spellStart"/>
            <w:r w:rsidRPr="00994B5B">
              <w:rPr>
                <w:bCs/>
                <w:i/>
              </w:rPr>
              <w:t>fetal</w:t>
            </w:r>
            <w:proofErr w:type="spellEnd"/>
            <w:r w:rsidRPr="00994B5B">
              <w:rPr>
                <w:bCs/>
                <w:i/>
              </w:rPr>
              <w:t xml:space="preserve"> monitoring requirement of safety action 6. </w:t>
            </w:r>
          </w:p>
          <w:p w:rsidR="00994B5B" w:rsidRPr="00994B5B" w:rsidRDefault="00994B5B" w:rsidP="00994B5B">
            <w:pPr>
              <w:pStyle w:val="Default"/>
              <w:rPr>
                <w:i/>
              </w:rPr>
            </w:pPr>
            <w:r w:rsidRPr="00994B5B">
              <w:rPr>
                <w:bCs/>
                <w:i/>
              </w:rPr>
              <w:t xml:space="preserve">We recommend that trusts identify any shortfall in reaching the 90% threshold and commit to addressing this as soon as possible. </w:t>
            </w:r>
          </w:p>
          <w:p w:rsidR="00994B5B" w:rsidRDefault="00994B5B" w:rsidP="00994B5B">
            <w:pPr>
              <w:rPr>
                <w:rFonts w:ascii="Arial" w:hAnsi="Arial" w:cs="Arial"/>
                <w:b/>
                <w:bCs/>
                <w:i/>
              </w:rPr>
            </w:pPr>
            <w:r w:rsidRPr="00994B5B">
              <w:rPr>
                <w:rFonts w:ascii="Arial" w:hAnsi="Arial" w:cs="Arial"/>
                <w:bCs/>
                <w:i/>
              </w:rPr>
              <w:t>Trust Board should minute in their meeting records a written commitment to facilitate local, in-person, fetal monitoring training when this is permitted.</w:t>
            </w:r>
            <w:r w:rsidRPr="00994B5B">
              <w:rPr>
                <w:rFonts w:ascii="Arial" w:hAnsi="Arial" w:cs="Arial"/>
                <w:b/>
                <w:bCs/>
                <w:i/>
              </w:rPr>
              <w:t xml:space="preserve"> </w:t>
            </w:r>
          </w:p>
          <w:p w:rsidR="00F43C80" w:rsidRDefault="00F43C80" w:rsidP="00994B5B">
            <w:pPr>
              <w:rPr>
                <w:rFonts w:ascii="Arial" w:hAnsi="Arial" w:cs="Arial"/>
                <w:b/>
                <w:bCs/>
                <w:i/>
              </w:rPr>
            </w:pPr>
          </w:p>
          <w:p w:rsidR="00F43C80" w:rsidRPr="00F43C80" w:rsidRDefault="00F43C80" w:rsidP="00F43C80">
            <w:pPr>
              <w:rPr>
                <w:rFonts w:ascii="Arial" w:hAnsi="Arial" w:cs="Arial"/>
                <w:i/>
              </w:rPr>
            </w:pPr>
            <w:r w:rsidRPr="00F43C80">
              <w:rPr>
                <w:rFonts w:ascii="Arial" w:hAnsi="Arial" w:cs="Arial"/>
                <w:i/>
              </w:rPr>
              <w:t>An in-house audit should have been undertaken to assess compliance with these indicators. Each of the following groups should be attending the training:</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Obstetric consultants </w:t>
            </w:r>
          </w:p>
          <w:p w:rsidR="00F43C80" w:rsidRDefault="00F43C80" w:rsidP="00F43C80">
            <w:pPr>
              <w:pStyle w:val="ListParagraph"/>
              <w:numPr>
                <w:ilvl w:val="0"/>
                <w:numId w:val="6"/>
              </w:numPr>
              <w:rPr>
                <w:rFonts w:ascii="Arial" w:hAnsi="Arial" w:cs="Arial"/>
                <w:i/>
              </w:rPr>
            </w:pPr>
            <w:r w:rsidRPr="00F43C80">
              <w:rPr>
                <w:rFonts w:ascii="Arial" w:hAnsi="Arial" w:cs="Arial"/>
                <w:i/>
              </w:rPr>
              <w:lastRenderedPageBreak/>
              <w:t xml:space="preserve">All other obstetric doctors (including staff grade doctors, obstetric trainees (ST1-7), sub </w:t>
            </w:r>
            <w:proofErr w:type="spellStart"/>
            <w:r w:rsidRPr="00F43C80">
              <w:rPr>
                <w:rFonts w:ascii="Arial" w:hAnsi="Arial" w:cs="Arial"/>
                <w:i/>
              </w:rPr>
              <w:t>speciality</w:t>
            </w:r>
            <w:proofErr w:type="spellEnd"/>
            <w:r w:rsidRPr="00F43C80">
              <w:rPr>
                <w:rFonts w:ascii="Arial" w:hAnsi="Arial" w:cs="Arial"/>
                <w:i/>
              </w:rPr>
              <w:t xml:space="preserve"> trainees, obstetric clinical fellows and foundation year doctors contributing to the obstetric </w:t>
            </w:r>
            <w:proofErr w:type="spellStart"/>
            <w:r w:rsidRPr="00F43C80">
              <w:rPr>
                <w:rFonts w:ascii="Arial" w:hAnsi="Arial" w:cs="Arial"/>
                <w:i/>
              </w:rPr>
              <w:t>rota</w:t>
            </w:r>
            <w:proofErr w:type="spellEnd"/>
            <w:r w:rsidRPr="00F43C80">
              <w:rPr>
                <w:rFonts w:ascii="Arial" w:hAnsi="Arial" w:cs="Arial"/>
                <w:i/>
              </w:rPr>
              <w:t xml:space="preserve">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Midwives (including midwifery managers and matrons, community midwives; birth </w:t>
            </w:r>
            <w:proofErr w:type="spellStart"/>
            <w:r w:rsidRPr="00F43C80">
              <w:rPr>
                <w:rFonts w:ascii="Arial" w:hAnsi="Arial" w:cs="Arial"/>
                <w:i/>
              </w:rPr>
              <w:t>centre</w:t>
            </w:r>
            <w:proofErr w:type="spellEnd"/>
            <w:r w:rsidRPr="00F43C80">
              <w:rPr>
                <w:rFonts w:ascii="Arial" w:hAnsi="Arial" w:cs="Arial"/>
                <w:i/>
              </w:rPr>
              <w:t xml:space="preserve"> midwives (working in co-located and standalone birth </w:t>
            </w:r>
            <w:proofErr w:type="spellStart"/>
            <w:r w:rsidRPr="00F43C80">
              <w:rPr>
                <w:rFonts w:ascii="Arial" w:hAnsi="Arial" w:cs="Arial"/>
                <w:i/>
              </w:rPr>
              <w:t>centres</w:t>
            </w:r>
            <w:proofErr w:type="spellEnd"/>
            <w:r w:rsidRPr="00F43C80">
              <w:rPr>
                <w:rFonts w:ascii="Arial" w:hAnsi="Arial" w:cs="Arial"/>
                <w:i/>
              </w:rPr>
              <w:t xml:space="preserve"> and bank/agency midwives). Maternity theatre midwives who also work outside of theatres.</w:t>
            </w:r>
          </w:p>
        </w:tc>
      </w:tr>
      <w:tr w:rsidR="00F01EBE" w:rsidRPr="009F1A0F" w:rsidTr="003250EF">
        <w:trPr>
          <w:trHeight w:val="1079"/>
        </w:trPr>
        <w:tc>
          <w:tcPr>
            <w:tcW w:w="10054" w:type="dxa"/>
            <w:gridSpan w:val="2"/>
          </w:tcPr>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747942" w:rsidRDefault="00747942" w:rsidP="00994B5B">
            <w:pPr>
              <w:rPr>
                <w:rFonts w:ascii="Arial" w:hAnsi="Arial" w:cs="Arial"/>
              </w:rPr>
            </w:pPr>
          </w:p>
          <w:p w:rsidR="00F01EBE" w:rsidRPr="00994B5B" w:rsidRDefault="00F01EBE" w:rsidP="00994B5B">
            <w:pPr>
              <w:rPr>
                <w:rFonts w:ascii="Arial" w:hAnsi="Arial" w:cs="Arial"/>
              </w:rPr>
            </w:pPr>
          </w:p>
        </w:tc>
      </w:tr>
      <w:tr w:rsidR="00536218" w:rsidRPr="009F1A0F" w:rsidTr="00994B5B">
        <w:trPr>
          <w:trHeight w:val="1079"/>
        </w:trPr>
        <w:tc>
          <w:tcPr>
            <w:tcW w:w="4104" w:type="dxa"/>
          </w:tcPr>
          <w:p w:rsidR="00536218" w:rsidRPr="00BB51D8" w:rsidRDefault="00994B5B" w:rsidP="00994B5B">
            <w:pPr>
              <w:rPr>
                <w:rFonts w:ascii="Arial" w:hAnsi="Arial" w:cs="Arial"/>
                <w:b/>
              </w:rPr>
            </w:pPr>
            <w:r>
              <w:rPr>
                <w:rFonts w:ascii="Arial" w:hAnsi="Arial" w:cs="Arial"/>
              </w:rPr>
              <w:t>Safety Action 8</w:t>
            </w:r>
            <w:r w:rsidR="00536218">
              <w:rPr>
                <w:rFonts w:ascii="Arial" w:hAnsi="Arial" w:cs="Arial"/>
              </w:rPr>
              <w:t xml:space="preserve"> standard</w:t>
            </w:r>
            <w:r>
              <w:rPr>
                <w:rFonts w:ascii="Arial" w:hAnsi="Arial" w:cs="Arial"/>
              </w:rPr>
              <w:t xml:space="preserve"> a)</w:t>
            </w:r>
          </w:p>
        </w:tc>
        <w:tc>
          <w:tcPr>
            <w:tcW w:w="5950" w:type="dxa"/>
          </w:tcPr>
          <w:p w:rsidR="00536218" w:rsidRPr="00F43C80" w:rsidRDefault="00994B5B" w:rsidP="00994B5B">
            <w:pPr>
              <w:rPr>
                <w:rFonts w:ascii="Arial" w:hAnsi="Arial" w:cs="Arial"/>
                <w:i/>
              </w:rPr>
            </w:pPr>
            <w:r w:rsidRPr="00F43C80">
              <w:rPr>
                <w:rFonts w:ascii="Arial" w:hAnsi="Arial" w:cs="Arial"/>
                <w:i/>
              </w:rPr>
              <w:t>Covid-19 specific e-learning training has been made available to the multi-professional team members</w:t>
            </w:r>
            <w:r w:rsidR="00F43C80" w:rsidRPr="00F43C80">
              <w:rPr>
                <w:rFonts w:ascii="Arial" w:hAnsi="Arial" w:cs="Arial"/>
                <w:i/>
              </w:rPr>
              <w:t>, including:</w:t>
            </w:r>
            <w:r w:rsidRPr="00F43C80">
              <w:rPr>
                <w:rFonts w:ascii="Arial" w:hAnsi="Arial" w:cs="Arial"/>
                <w:i/>
              </w:rPr>
              <w:t xml:space="preserve"> </w:t>
            </w:r>
          </w:p>
          <w:p w:rsidR="00F43C80" w:rsidRPr="00F43C80" w:rsidRDefault="00F43C80" w:rsidP="00994B5B">
            <w:pPr>
              <w:rPr>
                <w:rFonts w:ascii="Arial" w:hAnsi="Arial" w:cs="Arial"/>
                <w:i/>
              </w:rPr>
            </w:pP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Obstetric consultants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All other obstetric doctors (including staff grade doctors, obstetric trainees (ST1-7), sub </w:t>
            </w:r>
            <w:proofErr w:type="spellStart"/>
            <w:r w:rsidRPr="00F43C80">
              <w:rPr>
                <w:rFonts w:ascii="Arial" w:hAnsi="Arial" w:cs="Arial"/>
                <w:i/>
              </w:rPr>
              <w:t>specialitytrainees</w:t>
            </w:r>
            <w:proofErr w:type="spellEnd"/>
            <w:r w:rsidRPr="00F43C80">
              <w:rPr>
                <w:rFonts w:ascii="Arial" w:hAnsi="Arial" w:cs="Arial"/>
                <w:i/>
              </w:rPr>
              <w:t xml:space="preserve">, obstetric clinical fellows and foundation year doctors contributing to the obstetric </w:t>
            </w:r>
            <w:proofErr w:type="spellStart"/>
            <w:r w:rsidRPr="00F43C80">
              <w:rPr>
                <w:rFonts w:ascii="Arial" w:hAnsi="Arial" w:cs="Arial"/>
                <w:i/>
              </w:rPr>
              <w:t>rota</w:t>
            </w:r>
            <w:proofErr w:type="spellEnd"/>
            <w:r w:rsidRPr="00F43C80">
              <w:rPr>
                <w:rFonts w:ascii="Arial" w:hAnsi="Arial" w:cs="Arial"/>
                <w:i/>
              </w:rPr>
              <w:t xml:space="preserve">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Obstetric </w:t>
            </w:r>
            <w:proofErr w:type="spellStart"/>
            <w:r w:rsidRPr="00F43C80">
              <w:rPr>
                <w:rFonts w:ascii="Arial" w:hAnsi="Arial" w:cs="Arial"/>
                <w:i/>
              </w:rPr>
              <w:t>anaesthetic</w:t>
            </w:r>
            <w:proofErr w:type="spellEnd"/>
            <w:r w:rsidRPr="00F43C80">
              <w:rPr>
                <w:rFonts w:ascii="Arial" w:hAnsi="Arial" w:cs="Arial"/>
                <w:i/>
              </w:rPr>
              <w:t xml:space="preserve"> consultants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All other obstetric </w:t>
            </w:r>
            <w:proofErr w:type="spellStart"/>
            <w:r w:rsidRPr="00F43C80">
              <w:rPr>
                <w:rFonts w:ascii="Arial" w:hAnsi="Arial" w:cs="Arial"/>
                <w:i/>
              </w:rPr>
              <w:t>anaesthetic</w:t>
            </w:r>
            <w:proofErr w:type="spellEnd"/>
            <w:r w:rsidRPr="00F43C80">
              <w:rPr>
                <w:rFonts w:ascii="Arial" w:hAnsi="Arial" w:cs="Arial"/>
                <w:i/>
              </w:rPr>
              <w:t xml:space="preserve"> doctors (staff grades and </w:t>
            </w:r>
            <w:proofErr w:type="spellStart"/>
            <w:r w:rsidRPr="00F43C80">
              <w:rPr>
                <w:rFonts w:ascii="Arial" w:hAnsi="Arial" w:cs="Arial"/>
                <w:i/>
              </w:rPr>
              <w:t>anaesthetic</w:t>
            </w:r>
            <w:proofErr w:type="spellEnd"/>
            <w:r w:rsidRPr="00F43C80">
              <w:rPr>
                <w:rFonts w:ascii="Arial" w:hAnsi="Arial" w:cs="Arial"/>
                <w:i/>
              </w:rPr>
              <w:t xml:space="preserve"> trainees) contributing to the obstetric </w:t>
            </w:r>
            <w:proofErr w:type="spellStart"/>
            <w:r w:rsidRPr="00F43C80">
              <w:rPr>
                <w:rFonts w:ascii="Arial" w:hAnsi="Arial" w:cs="Arial"/>
                <w:i/>
              </w:rPr>
              <w:t>rota</w:t>
            </w:r>
            <w:proofErr w:type="spellEnd"/>
            <w:r w:rsidRPr="00F43C80">
              <w:rPr>
                <w:rFonts w:ascii="Arial" w:hAnsi="Arial" w:cs="Arial"/>
                <w:i/>
              </w:rPr>
              <w:t xml:space="preserve">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Midwives (including midwifery managers and matrons, community midwives; birth </w:t>
            </w:r>
            <w:proofErr w:type="spellStart"/>
            <w:r w:rsidRPr="00F43C80">
              <w:rPr>
                <w:rFonts w:ascii="Arial" w:hAnsi="Arial" w:cs="Arial"/>
                <w:i/>
              </w:rPr>
              <w:t>centre</w:t>
            </w:r>
            <w:proofErr w:type="spellEnd"/>
            <w:r w:rsidRPr="00F43C80">
              <w:rPr>
                <w:rFonts w:ascii="Arial" w:hAnsi="Arial" w:cs="Arial"/>
                <w:i/>
              </w:rPr>
              <w:t xml:space="preserve"> midwives (working in co-located and standalone birth </w:t>
            </w:r>
            <w:proofErr w:type="spellStart"/>
            <w:r w:rsidRPr="00F43C80">
              <w:rPr>
                <w:rFonts w:ascii="Arial" w:hAnsi="Arial" w:cs="Arial"/>
                <w:i/>
              </w:rPr>
              <w:t>centres</w:t>
            </w:r>
            <w:proofErr w:type="spellEnd"/>
            <w:r w:rsidRPr="00F43C80">
              <w:rPr>
                <w:rFonts w:ascii="Arial" w:hAnsi="Arial" w:cs="Arial"/>
                <w:i/>
              </w:rPr>
              <w:t xml:space="preserve"> and bank/agency midwives)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Maternity critical care staff (including operating department practitioners, </w:t>
            </w:r>
            <w:proofErr w:type="spellStart"/>
            <w:r w:rsidRPr="00F43C80">
              <w:rPr>
                <w:rFonts w:ascii="Arial" w:hAnsi="Arial" w:cs="Arial"/>
                <w:i/>
              </w:rPr>
              <w:t>anaesthetic</w:t>
            </w:r>
            <w:proofErr w:type="spellEnd"/>
            <w:r w:rsidRPr="00F43C80">
              <w:rPr>
                <w:rFonts w:ascii="Arial" w:hAnsi="Arial" w:cs="Arial"/>
                <w:i/>
              </w:rPr>
              <w:t xml:space="preserve"> nurse practitioners, recovery and high dependency unit nurses providing care on the maternity unit)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lastRenderedPageBreak/>
              <w:t>Maternity support workers and health care assistants (to be included in the maternity skill drills as a minimum)</w:t>
            </w:r>
          </w:p>
        </w:tc>
      </w:tr>
      <w:tr w:rsidR="00536218" w:rsidRPr="009F1A0F" w:rsidTr="001C4BFA">
        <w:trPr>
          <w:trHeight w:val="4406"/>
        </w:trPr>
        <w:tc>
          <w:tcPr>
            <w:tcW w:w="10054" w:type="dxa"/>
            <w:gridSpan w:val="2"/>
          </w:tcPr>
          <w:p w:rsidR="00536218" w:rsidRDefault="00536218" w:rsidP="002D5673">
            <w:pPr>
              <w:rPr>
                <w:rFonts w:ascii="Arial" w:hAnsi="Arial" w:cs="Arial"/>
              </w:rPr>
            </w:pPr>
          </w:p>
          <w:p w:rsidR="00536218" w:rsidRDefault="00536218" w:rsidP="002D5673">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536218" w:rsidRPr="009F1A0F" w:rsidRDefault="00536218" w:rsidP="00747942">
            <w:pPr>
              <w:rPr>
                <w:rFonts w:ascii="Arial" w:hAnsi="Arial" w:cs="Arial"/>
              </w:rPr>
            </w:pPr>
          </w:p>
        </w:tc>
      </w:tr>
      <w:tr w:rsidR="009C3736" w:rsidRPr="009F1A0F" w:rsidTr="00705304">
        <w:trPr>
          <w:trHeight w:val="687"/>
        </w:trPr>
        <w:tc>
          <w:tcPr>
            <w:tcW w:w="4104" w:type="dxa"/>
          </w:tcPr>
          <w:p w:rsidR="009C3736" w:rsidRPr="009F1A0F" w:rsidRDefault="00994B5B" w:rsidP="00994B5B">
            <w:pPr>
              <w:rPr>
                <w:rFonts w:ascii="Arial" w:hAnsi="Arial" w:cs="Arial"/>
              </w:rPr>
            </w:pPr>
            <w:r>
              <w:rPr>
                <w:rFonts w:ascii="Arial" w:hAnsi="Arial" w:cs="Arial"/>
              </w:rPr>
              <w:t>Safety Action 8</w:t>
            </w:r>
            <w:r w:rsidR="006056E1">
              <w:rPr>
                <w:rFonts w:ascii="Arial" w:hAnsi="Arial" w:cs="Arial"/>
              </w:rPr>
              <w:t xml:space="preserve"> </w:t>
            </w:r>
            <w:r>
              <w:rPr>
                <w:rFonts w:ascii="Arial" w:hAnsi="Arial" w:cs="Arial"/>
              </w:rPr>
              <w:t>standard b)</w:t>
            </w:r>
          </w:p>
        </w:tc>
        <w:tc>
          <w:tcPr>
            <w:tcW w:w="5950" w:type="dxa"/>
          </w:tcPr>
          <w:p w:rsidR="00994B5B" w:rsidRPr="00747942" w:rsidRDefault="00994B5B" w:rsidP="00994B5B">
            <w:pPr>
              <w:rPr>
                <w:rFonts w:ascii="Arial" w:hAnsi="Arial" w:cs="Arial"/>
                <w:i/>
              </w:rPr>
            </w:pPr>
            <w:r w:rsidRPr="00747942">
              <w:rPr>
                <w:rFonts w:ascii="Arial" w:hAnsi="Arial" w:cs="Arial"/>
                <w:i/>
              </w:rPr>
              <w:t>The team required to be involved in immediate resuscitation of the newborn and management of the deteriorating new born infant have attended your in-house neonatal resuscitation training or Newborn Life Support (NLS) course since the launch of MIS year three in December 2019?</w:t>
            </w:r>
          </w:p>
          <w:p w:rsidR="009C3736" w:rsidRDefault="00747942" w:rsidP="00747942">
            <w:pPr>
              <w:rPr>
                <w:rFonts w:ascii="Arial" w:hAnsi="Arial" w:cs="Arial"/>
                <w:i/>
              </w:rPr>
            </w:pPr>
            <w:r w:rsidRPr="00747942">
              <w:rPr>
                <w:rFonts w:ascii="Arial" w:hAnsi="Arial" w:cs="Arial"/>
                <w:i/>
              </w:rPr>
              <w:t>If the trust has identify any shortfall in reaching the 90% threshold described above in requirement no.8, can you evidence that there is a commitment by the trust board to facilitate the training sessions when this is permitted?</w:t>
            </w:r>
          </w:p>
          <w:p w:rsidR="00F43C80" w:rsidRDefault="00F43C80" w:rsidP="00747942">
            <w:pPr>
              <w:rPr>
                <w:rFonts w:ascii="Arial" w:hAnsi="Arial" w:cs="Arial"/>
                <w:i/>
              </w:rPr>
            </w:pPr>
          </w:p>
          <w:p w:rsidR="00F43C80" w:rsidRPr="00F43C80" w:rsidRDefault="00F43C80" w:rsidP="00F43C80">
            <w:pPr>
              <w:pStyle w:val="Default"/>
              <w:rPr>
                <w:i/>
                <w:sz w:val="23"/>
                <w:szCs w:val="23"/>
              </w:rPr>
            </w:pPr>
            <w:r w:rsidRPr="00F43C80">
              <w:rPr>
                <w:i/>
                <w:sz w:val="23"/>
                <w:szCs w:val="23"/>
              </w:rPr>
              <w:t xml:space="preserve">Staff in attendance at deliveries should be included for immediate </w:t>
            </w:r>
            <w:proofErr w:type="spellStart"/>
            <w:r w:rsidRPr="00F43C80">
              <w:rPr>
                <w:i/>
                <w:sz w:val="23"/>
                <w:szCs w:val="23"/>
              </w:rPr>
              <w:t>newborn</w:t>
            </w:r>
            <w:proofErr w:type="spellEnd"/>
            <w:r w:rsidRPr="00F43C80">
              <w:rPr>
                <w:i/>
                <w:sz w:val="23"/>
                <w:szCs w:val="23"/>
              </w:rPr>
              <w:t xml:space="preserve"> resuscitation training as listed below </w:t>
            </w:r>
          </w:p>
          <w:p w:rsidR="00F43C80" w:rsidRPr="00F43C80" w:rsidRDefault="00F43C80" w:rsidP="00F43C80">
            <w:pPr>
              <w:pStyle w:val="Default"/>
              <w:numPr>
                <w:ilvl w:val="0"/>
                <w:numId w:val="6"/>
              </w:numPr>
              <w:rPr>
                <w:i/>
                <w:sz w:val="23"/>
                <w:szCs w:val="23"/>
              </w:rPr>
            </w:pPr>
            <w:r w:rsidRPr="00F43C80">
              <w:rPr>
                <w:i/>
                <w:sz w:val="23"/>
                <w:szCs w:val="23"/>
              </w:rPr>
              <w:t xml:space="preserve">Neonatal Consultants or Paediatric consultants covering neonatal units </w:t>
            </w:r>
          </w:p>
          <w:p w:rsidR="00F43C80" w:rsidRPr="00F43C80" w:rsidRDefault="00F43C80" w:rsidP="00F43C80">
            <w:pPr>
              <w:pStyle w:val="Default"/>
              <w:numPr>
                <w:ilvl w:val="0"/>
                <w:numId w:val="6"/>
              </w:numPr>
              <w:rPr>
                <w:i/>
                <w:sz w:val="23"/>
                <w:szCs w:val="23"/>
              </w:rPr>
            </w:pPr>
            <w:r w:rsidRPr="00F43C80">
              <w:rPr>
                <w:i/>
                <w:sz w:val="23"/>
                <w:szCs w:val="23"/>
              </w:rPr>
              <w:t xml:space="preserve">Neonatal junior doctors (who attend any deliveries) </w:t>
            </w:r>
          </w:p>
          <w:p w:rsidR="00F43C80" w:rsidRPr="00F43C80" w:rsidRDefault="00F43C80" w:rsidP="00F43C80">
            <w:pPr>
              <w:pStyle w:val="Default"/>
              <w:numPr>
                <w:ilvl w:val="0"/>
                <w:numId w:val="6"/>
              </w:numPr>
              <w:rPr>
                <w:i/>
                <w:sz w:val="23"/>
                <w:szCs w:val="23"/>
              </w:rPr>
            </w:pPr>
            <w:r w:rsidRPr="00F43C80">
              <w:rPr>
                <w:i/>
                <w:sz w:val="23"/>
                <w:szCs w:val="23"/>
              </w:rPr>
              <w:t xml:space="preserve">Neonatal nurses (Band 5 and above) </w:t>
            </w:r>
          </w:p>
          <w:p w:rsidR="00F43C80" w:rsidRPr="00F43C80" w:rsidRDefault="00F43C80" w:rsidP="00F43C80">
            <w:pPr>
              <w:pStyle w:val="Default"/>
              <w:numPr>
                <w:ilvl w:val="0"/>
                <w:numId w:val="6"/>
              </w:numPr>
              <w:rPr>
                <w:i/>
                <w:sz w:val="23"/>
                <w:szCs w:val="23"/>
              </w:rPr>
            </w:pPr>
            <w:r w:rsidRPr="00F43C80">
              <w:rPr>
                <w:i/>
                <w:sz w:val="23"/>
                <w:szCs w:val="23"/>
              </w:rPr>
              <w:t xml:space="preserve">Advanced Neonatal Nurse Practitioner (ANNP) </w:t>
            </w:r>
          </w:p>
          <w:p w:rsidR="00F43C80" w:rsidRPr="00F43C80" w:rsidRDefault="00F43C80" w:rsidP="00F43C80">
            <w:pPr>
              <w:pStyle w:val="Default"/>
              <w:numPr>
                <w:ilvl w:val="0"/>
                <w:numId w:val="6"/>
              </w:numPr>
              <w:rPr>
                <w:i/>
                <w:sz w:val="23"/>
                <w:szCs w:val="23"/>
              </w:rPr>
            </w:pPr>
            <w:r w:rsidRPr="00F43C80">
              <w:rPr>
                <w:i/>
                <w:sz w:val="23"/>
                <w:szCs w:val="23"/>
              </w:rPr>
              <w:t xml:space="preserve">Midwives (including midwifery managers and matrons, community midwives, birth centre midwives (working in co-located and standalone birth centres and bank/agency midwives) and </w:t>
            </w:r>
            <w:r w:rsidRPr="00F43C80">
              <w:rPr>
                <w:i/>
                <w:sz w:val="23"/>
                <w:szCs w:val="23"/>
              </w:rPr>
              <w:lastRenderedPageBreak/>
              <w:t xml:space="preserve">Maternity theatre midwives who also work outside of theatres. </w:t>
            </w:r>
          </w:p>
          <w:p w:rsidR="00F43C80" w:rsidRPr="009F1A0F" w:rsidRDefault="00F43C80" w:rsidP="00747942">
            <w:pPr>
              <w:rPr>
                <w:rFonts w:ascii="Arial" w:hAnsi="Arial" w:cs="Arial"/>
              </w:rPr>
            </w:pPr>
          </w:p>
        </w:tc>
      </w:tr>
      <w:tr w:rsidR="009C3736" w:rsidRPr="009F1A0F" w:rsidTr="00C9686D">
        <w:trPr>
          <w:trHeight w:val="687"/>
        </w:trPr>
        <w:tc>
          <w:tcPr>
            <w:tcW w:w="10054" w:type="dxa"/>
            <w:gridSpan w:val="2"/>
          </w:tcPr>
          <w:p w:rsidR="009C3736" w:rsidRDefault="009C3736"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Pr="009F1A0F" w:rsidRDefault="00D74239" w:rsidP="002D5673">
            <w:pPr>
              <w:rPr>
                <w:rFonts w:ascii="Arial" w:hAnsi="Arial" w:cs="Arial"/>
              </w:rPr>
            </w:pPr>
          </w:p>
        </w:tc>
      </w:tr>
      <w:tr w:rsidR="006056E1" w:rsidRPr="009F1A0F" w:rsidTr="00705304">
        <w:trPr>
          <w:trHeight w:val="687"/>
        </w:trPr>
        <w:tc>
          <w:tcPr>
            <w:tcW w:w="4104" w:type="dxa"/>
          </w:tcPr>
          <w:p w:rsidR="006056E1" w:rsidRPr="009F1A0F" w:rsidRDefault="006056E1" w:rsidP="00F01EBE">
            <w:pPr>
              <w:rPr>
                <w:rFonts w:ascii="Arial" w:hAnsi="Arial" w:cs="Arial"/>
              </w:rPr>
            </w:pPr>
            <w:r>
              <w:rPr>
                <w:rFonts w:ascii="Arial" w:hAnsi="Arial" w:cs="Arial"/>
              </w:rPr>
              <w:t xml:space="preserve">Safety Action </w:t>
            </w:r>
            <w:r w:rsidR="00F01EBE">
              <w:rPr>
                <w:rFonts w:ascii="Arial" w:hAnsi="Arial" w:cs="Arial"/>
              </w:rPr>
              <w:t>8</w:t>
            </w:r>
            <w:r>
              <w:rPr>
                <w:rFonts w:ascii="Arial" w:hAnsi="Arial" w:cs="Arial"/>
              </w:rPr>
              <w:t xml:space="preserve"> standard</w:t>
            </w:r>
            <w:r w:rsidR="00994B5B">
              <w:rPr>
                <w:rFonts w:ascii="Arial" w:hAnsi="Arial" w:cs="Arial"/>
              </w:rPr>
              <w:t xml:space="preserve"> c)</w:t>
            </w:r>
          </w:p>
        </w:tc>
        <w:tc>
          <w:tcPr>
            <w:tcW w:w="5950" w:type="dxa"/>
          </w:tcPr>
          <w:p w:rsidR="006056E1" w:rsidRPr="00747942" w:rsidRDefault="00994B5B" w:rsidP="00994B5B">
            <w:pPr>
              <w:rPr>
                <w:rFonts w:ascii="Arial" w:hAnsi="Arial" w:cs="Arial"/>
                <w:i/>
              </w:rPr>
            </w:pPr>
            <w:r w:rsidRPr="00747942">
              <w:rPr>
                <w:rFonts w:ascii="Arial" w:hAnsi="Arial" w:cs="Arial"/>
                <w:i/>
              </w:rPr>
              <w:t>There is a commitment by the trust board to facilitate multi-professional training sessions, including fetal monitoring training once when this is permitted.</w:t>
            </w:r>
          </w:p>
        </w:tc>
      </w:tr>
      <w:tr w:rsidR="00F01EBE" w:rsidRPr="009F1A0F" w:rsidTr="0085476F">
        <w:trPr>
          <w:trHeight w:val="687"/>
        </w:trPr>
        <w:tc>
          <w:tcPr>
            <w:tcW w:w="10054" w:type="dxa"/>
            <w:gridSpan w:val="2"/>
          </w:tcPr>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747942" w:rsidRDefault="00747942" w:rsidP="00747942">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tc>
      </w:tr>
      <w:tr w:rsidR="00747942" w:rsidRPr="009F1A0F" w:rsidTr="00705304">
        <w:trPr>
          <w:trHeight w:val="687"/>
        </w:trPr>
        <w:tc>
          <w:tcPr>
            <w:tcW w:w="4104" w:type="dxa"/>
          </w:tcPr>
          <w:p w:rsidR="00747942" w:rsidRPr="009F1A0F" w:rsidRDefault="00747942" w:rsidP="002D5673">
            <w:pPr>
              <w:rPr>
                <w:rFonts w:ascii="Arial" w:hAnsi="Arial" w:cs="Arial"/>
              </w:rPr>
            </w:pPr>
            <w:r>
              <w:rPr>
                <w:rFonts w:ascii="Arial" w:hAnsi="Arial" w:cs="Arial"/>
              </w:rPr>
              <w:t xml:space="preserve">Re-confirmation of compliance </w:t>
            </w:r>
          </w:p>
        </w:tc>
        <w:tc>
          <w:tcPr>
            <w:tcW w:w="5950" w:type="dxa"/>
          </w:tcPr>
          <w:p w:rsidR="00747942" w:rsidRDefault="00F43C80" w:rsidP="00747942">
            <w:pPr>
              <w:rPr>
                <w:rFonts w:ascii="Arial" w:hAnsi="Arial" w:cs="Arial"/>
              </w:rPr>
            </w:pPr>
            <w:r>
              <w:rPr>
                <w:rFonts w:ascii="Arial" w:hAnsi="Arial" w:cs="Arial"/>
              </w:rPr>
              <w:t>Is</w:t>
            </w:r>
            <w:r w:rsidR="00747942">
              <w:rPr>
                <w:rFonts w:ascii="Arial" w:hAnsi="Arial" w:cs="Arial"/>
              </w:rPr>
              <w:t xml:space="preserve"> full compliance</w:t>
            </w:r>
            <w:r>
              <w:t xml:space="preserve"> </w:t>
            </w:r>
            <w:r w:rsidRPr="00F43C80">
              <w:rPr>
                <w:rFonts w:ascii="Arial" w:hAnsi="Arial" w:cs="Arial"/>
              </w:rPr>
              <w:t>with safety action 8 of year 3 of MIS</w:t>
            </w:r>
            <w:r w:rsidR="00747942">
              <w:rPr>
                <w:rFonts w:ascii="Arial" w:hAnsi="Arial" w:cs="Arial"/>
              </w:rPr>
              <w:t xml:space="preserve"> </w:t>
            </w:r>
            <w:r>
              <w:rPr>
                <w:rFonts w:ascii="Arial" w:hAnsi="Arial" w:cs="Arial"/>
              </w:rPr>
              <w:t>re-confirmed</w:t>
            </w:r>
            <w:r w:rsidR="00747942">
              <w:rPr>
                <w:rFonts w:ascii="Arial" w:hAnsi="Arial" w:cs="Arial"/>
              </w:rPr>
              <w:t xml:space="preserve">? </w:t>
            </w:r>
            <w:r w:rsidR="00747942" w:rsidRPr="00F43C80">
              <w:rPr>
                <w:rFonts w:ascii="Arial" w:hAnsi="Arial" w:cs="Arial"/>
                <w:b/>
              </w:rPr>
              <w:t>Yes/ No</w:t>
            </w:r>
            <w:r w:rsidR="006E5C2E">
              <w:rPr>
                <w:rFonts w:ascii="Arial" w:hAnsi="Arial" w:cs="Arial"/>
                <w:b/>
              </w:rPr>
              <w:t xml:space="preserve"> / N/A*</w:t>
            </w:r>
            <w:r w:rsidR="00747942">
              <w:rPr>
                <w:rFonts w:ascii="Arial" w:hAnsi="Arial" w:cs="Arial"/>
              </w:rPr>
              <w:t xml:space="preserve"> (please cancel as appropriate)</w:t>
            </w:r>
          </w:p>
          <w:p w:rsidR="00747942" w:rsidRDefault="00747942" w:rsidP="002D5673">
            <w:pPr>
              <w:rPr>
                <w:rFonts w:ascii="Arial" w:hAnsi="Arial" w:cs="Arial"/>
              </w:rPr>
            </w:pPr>
          </w:p>
          <w:p w:rsidR="00F43C80" w:rsidRPr="006E5C2E" w:rsidRDefault="006E5C2E" w:rsidP="002D5673">
            <w:pPr>
              <w:rPr>
                <w:rFonts w:ascii="Arial" w:hAnsi="Arial" w:cs="Arial"/>
                <w:i/>
              </w:rPr>
            </w:pPr>
            <w:r w:rsidRPr="006E5C2E">
              <w:rPr>
                <w:rFonts w:ascii="Arial" w:hAnsi="Arial" w:cs="Arial"/>
                <w:i/>
              </w:rPr>
              <w:t xml:space="preserve">*N/A applies to Trusts that have declared non-compliance with safety action 8 at the time of </w:t>
            </w:r>
            <w:r>
              <w:rPr>
                <w:rFonts w:ascii="Arial" w:hAnsi="Arial" w:cs="Arial"/>
                <w:i/>
              </w:rPr>
              <w:t xml:space="preserve">year 3 </w:t>
            </w:r>
            <w:r w:rsidRPr="006E5C2E">
              <w:rPr>
                <w:rFonts w:ascii="Arial" w:hAnsi="Arial" w:cs="Arial"/>
                <w:i/>
              </w:rPr>
              <w:t>submission</w:t>
            </w:r>
          </w:p>
          <w:p w:rsidR="00875501" w:rsidRDefault="00875501" w:rsidP="00875501">
            <w:pPr>
              <w:rPr>
                <w:rFonts w:ascii="Arial" w:hAnsi="Arial" w:cs="Arial"/>
              </w:rPr>
            </w:pPr>
          </w:p>
          <w:p w:rsidR="00875501" w:rsidRDefault="00875501" w:rsidP="00875501">
            <w:pPr>
              <w:rPr>
                <w:rFonts w:ascii="Arial" w:hAnsi="Arial" w:cs="Arial"/>
              </w:rPr>
            </w:pPr>
            <w:r>
              <w:rPr>
                <w:rFonts w:ascii="Arial" w:hAnsi="Arial" w:cs="Arial"/>
              </w:rPr>
              <w:t xml:space="preserve">Please state </w:t>
            </w:r>
            <w:r w:rsidR="007F53F3" w:rsidRPr="007F53F3">
              <w:rPr>
                <w:rFonts w:ascii="Arial" w:hAnsi="Arial" w:cs="Arial"/>
              </w:rPr>
              <w:t>the reason for not declaring compliance/declaring compliance</w:t>
            </w:r>
          </w:p>
          <w:p w:rsidR="007F53F3" w:rsidRDefault="007F53F3" w:rsidP="00875501">
            <w:pPr>
              <w:rPr>
                <w:rFonts w:ascii="Arial" w:hAnsi="Arial" w:cs="Arial"/>
              </w:rPr>
            </w:pPr>
          </w:p>
          <w:p w:rsidR="00F43C80" w:rsidRDefault="00F43C80" w:rsidP="002D5673">
            <w:pPr>
              <w:rPr>
                <w:rFonts w:ascii="Arial" w:hAnsi="Arial" w:cs="Arial"/>
              </w:rPr>
            </w:pPr>
          </w:p>
          <w:p w:rsidR="00F43C80" w:rsidRDefault="00F43C80" w:rsidP="002D5673">
            <w:pPr>
              <w:rPr>
                <w:rFonts w:ascii="Arial" w:hAnsi="Arial" w:cs="Arial"/>
              </w:rPr>
            </w:pPr>
          </w:p>
          <w:p w:rsidR="007F53F3" w:rsidRDefault="007F53F3" w:rsidP="002D5673">
            <w:pPr>
              <w:rPr>
                <w:rFonts w:ascii="Arial" w:hAnsi="Arial" w:cs="Arial"/>
              </w:rPr>
            </w:pPr>
          </w:p>
          <w:p w:rsidR="007F53F3" w:rsidRDefault="007F53F3" w:rsidP="002D5673">
            <w:pPr>
              <w:rPr>
                <w:rFonts w:ascii="Arial" w:hAnsi="Arial" w:cs="Arial"/>
              </w:rPr>
            </w:pPr>
          </w:p>
          <w:p w:rsidR="00F43C80" w:rsidRDefault="00F43C80" w:rsidP="002D5673">
            <w:pPr>
              <w:rPr>
                <w:rFonts w:ascii="Arial" w:hAnsi="Arial" w:cs="Arial"/>
              </w:rPr>
            </w:pPr>
          </w:p>
          <w:p w:rsidR="00747942" w:rsidRDefault="00F43C80" w:rsidP="00747942">
            <w:pPr>
              <w:rPr>
                <w:rFonts w:ascii="Arial" w:hAnsi="Arial" w:cs="Arial"/>
              </w:rPr>
            </w:pPr>
            <w:r>
              <w:rPr>
                <w:rFonts w:ascii="Arial" w:hAnsi="Arial" w:cs="Arial"/>
              </w:rPr>
              <w:t xml:space="preserve">Is full compliance with </w:t>
            </w:r>
            <w:r w:rsidR="00747942">
              <w:rPr>
                <w:rFonts w:ascii="Arial" w:hAnsi="Arial" w:cs="Arial"/>
              </w:rPr>
              <w:t>safety action 6</w:t>
            </w:r>
            <w:r w:rsidR="00747942" w:rsidRPr="00747942">
              <w:rPr>
                <w:rFonts w:ascii="Arial" w:hAnsi="Arial" w:cs="Arial"/>
              </w:rPr>
              <w:t xml:space="preserve"> of year 3 of MIS</w:t>
            </w:r>
            <w:r>
              <w:rPr>
                <w:rFonts w:ascii="Arial" w:hAnsi="Arial" w:cs="Arial"/>
              </w:rPr>
              <w:t xml:space="preserve"> re-confirmed</w:t>
            </w:r>
            <w:r w:rsidR="00747942" w:rsidRPr="00747942">
              <w:rPr>
                <w:rFonts w:ascii="Arial" w:hAnsi="Arial" w:cs="Arial"/>
              </w:rPr>
              <w:t xml:space="preserve">? </w:t>
            </w:r>
            <w:r w:rsidR="00747942" w:rsidRPr="00F43C80">
              <w:rPr>
                <w:rFonts w:ascii="Arial" w:hAnsi="Arial" w:cs="Arial"/>
                <w:b/>
              </w:rPr>
              <w:t>Yes/ No</w:t>
            </w:r>
            <w:r w:rsidR="006E5C2E">
              <w:rPr>
                <w:rFonts w:ascii="Arial" w:hAnsi="Arial" w:cs="Arial"/>
                <w:b/>
              </w:rPr>
              <w:t>/ N/A</w:t>
            </w:r>
            <w:r w:rsidR="00747942">
              <w:rPr>
                <w:rFonts w:ascii="Arial" w:hAnsi="Arial" w:cs="Arial"/>
              </w:rPr>
              <w:t xml:space="preserve"> (please cancel as appropriate)</w:t>
            </w:r>
          </w:p>
          <w:p w:rsidR="00F43C80" w:rsidRDefault="00F43C80" w:rsidP="00747942">
            <w:pPr>
              <w:rPr>
                <w:rFonts w:ascii="Arial" w:hAnsi="Arial" w:cs="Arial"/>
              </w:rPr>
            </w:pPr>
          </w:p>
          <w:p w:rsidR="006E5C2E" w:rsidRPr="006E5C2E" w:rsidRDefault="006E5C2E" w:rsidP="006E5C2E">
            <w:pPr>
              <w:rPr>
                <w:rFonts w:ascii="Arial" w:hAnsi="Arial" w:cs="Arial"/>
                <w:i/>
              </w:rPr>
            </w:pPr>
            <w:r w:rsidRPr="006E5C2E">
              <w:rPr>
                <w:rFonts w:ascii="Arial" w:hAnsi="Arial" w:cs="Arial"/>
                <w:i/>
              </w:rPr>
              <w:t>*N/A applies to Trusts that have declared non</w:t>
            </w:r>
            <w:r>
              <w:rPr>
                <w:rFonts w:ascii="Arial" w:hAnsi="Arial" w:cs="Arial"/>
                <w:i/>
              </w:rPr>
              <w:t>-compliance with safety action 6</w:t>
            </w:r>
            <w:bookmarkStart w:id="0" w:name="_GoBack"/>
            <w:bookmarkEnd w:id="0"/>
            <w:r w:rsidRPr="006E5C2E">
              <w:rPr>
                <w:rFonts w:ascii="Arial" w:hAnsi="Arial" w:cs="Arial"/>
                <w:i/>
              </w:rPr>
              <w:t xml:space="preserve"> at the time of </w:t>
            </w:r>
            <w:r>
              <w:rPr>
                <w:rFonts w:ascii="Arial" w:hAnsi="Arial" w:cs="Arial"/>
                <w:i/>
              </w:rPr>
              <w:t xml:space="preserve">year 3 </w:t>
            </w:r>
            <w:r w:rsidRPr="006E5C2E">
              <w:rPr>
                <w:rFonts w:ascii="Arial" w:hAnsi="Arial" w:cs="Arial"/>
                <w:i/>
              </w:rPr>
              <w:t>submission</w:t>
            </w:r>
            <w:r>
              <w:rPr>
                <w:rFonts w:ascii="Arial" w:hAnsi="Arial" w:cs="Arial"/>
                <w:i/>
              </w:rPr>
              <w:t xml:space="preserve"> </w:t>
            </w:r>
          </w:p>
          <w:p w:rsidR="00F43C80" w:rsidRDefault="00F43C80" w:rsidP="00747942">
            <w:pPr>
              <w:rPr>
                <w:rFonts w:ascii="Arial" w:hAnsi="Arial" w:cs="Arial"/>
              </w:rPr>
            </w:pPr>
          </w:p>
          <w:p w:rsidR="00F43C80" w:rsidRDefault="00F43C80" w:rsidP="00747942">
            <w:pPr>
              <w:rPr>
                <w:rFonts w:ascii="Arial" w:hAnsi="Arial" w:cs="Arial"/>
              </w:rPr>
            </w:pPr>
          </w:p>
          <w:p w:rsidR="007F53F3" w:rsidRPr="007F53F3" w:rsidRDefault="007F53F3" w:rsidP="007F53F3">
            <w:pPr>
              <w:rPr>
                <w:rFonts w:ascii="Arial" w:hAnsi="Arial" w:cs="Arial"/>
              </w:rPr>
            </w:pPr>
          </w:p>
          <w:p w:rsidR="00747942" w:rsidRDefault="007F53F3" w:rsidP="007F53F3">
            <w:pPr>
              <w:rPr>
                <w:rFonts w:ascii="Arial" w:hAnsi="Arial" w:cs="Arial"/>
              </w:rPr>
            </w:pPr>
            <w:r w:rsidRPr="007F53F3">
              <w:rPr>
                <w:rFonts w:ascii="Arial" w:hAnsi="Arial" w:cs="Arial"/>
              </w:rPr>
              <w:t>Please state the reason for not declaring compliance/declaring compliance</w:t>
            </w:r>
          </w:p>
          <w:p w:rsidR="007F53F3" w:rsidRDefault="007F53F3" w:rsidP="007F53F3">
            <w:pPr>
              <w:rPr>
                <w:rFonts w:ascii="Arial" w:hAnsi="Arial" w:cs="Arial"/>
              </w:rPr>
            </w:pPr>
          </w:p>
          <w:p w:rsidR="007F53F3" w:rsidRDefault="007F53F3" w:rsidP="007F53F3">
            <w:pPr>
              <w:rPr>
                <w:rFonts w:ascii="Arial" w:hAnsi="Arial" w:cs="Arial"/>
              </w:rPr>
            </w:pPr>
          </w:p>
          <w:p w:rsidR="007F53F3" w:rsidRDefault="007F53F3" w:rsidP="007F53F3">
            <w:pPr>
              <w:rPr>
                <w:rFonts w:ascii="Arial" w:hAnsi="Arial" w:cs="Arial"/>
              </w:rPr>
            </w:pPr>
          </w:p>
          <w:p w:rsidR="007F53F3" w:rsidRPr="009F1A0F" w:rsidRDefault="007F53F3" w:rsidP="007F53F3">
            <w:pPr>
              <w:rPr>
                <w:rFonts w:ascii="Arial" w:hAnsi="Arial" w:cs="Arial"/>
              </w:rPr>
            </w:pPr>
          </w:p>
        </w:tc>
      </w:tr>
      <w:tr w:rsidR="00536218" w:rsidRPr="009F1A0F" w:rsidTr="00705304">
        <w:trPr>
          <w:trHeight w:val="687"/>
        </w:trPr>
        <w:tc>
          <w:tcPr>
            <w:tcW w:w="4104" w:type="dxa"/>
          </w:tcPr>
          <w:p w:rsidR="00536218" w:rsidRPr="009F1A0F" w:rsidRDefault="00536218" w:rsidP="00654A97">
            <w:pPr>
              <w:rPr>
                <w:rFonts w:ascii="Arial" w:hAnsi="Arial" w:cs="Arial"/>
              </w:rPr>
            </w:pPr>
            <w:r w:rsidRPr="009F1A0F">
              <w:rPr>
                <w:rFonts w:ascii="Arial" w:hAnsi="Arial" w:cs="Arial"/>
              </w:rPr>
              <w:lastRenderedPageBreak/>
              <w:t xml:space="preserve">Chief Executive </w:t>
            </w:r>
            <w:r w:rsidR="00654A97">
              <w:rPr>
                <w:rFonts w:ascii="Arial" w:hAnsi="Arial" w:cs="Arial"/>
              </w:rPr>
              <w:t xml:space="preserve">(name and signature) </w:t>
            </w:r>
          </w:p>
        </w:tc>
        <w:tc>
          <w:tcPr>
            <w:tcW w:w="5950" w:type="dxa"/>
          </w:tcPr>
          <w:p w:rsidR="00536218" w:rsidRPr="009F1A0F" w:rsidRDefault="00536218" w:rsidP="002D5673">
            <w:pPr>
              <w:rPr>
                <w:rFonts w:ascii="Arial" w:hAnsi="Arial" w:cs="Arial"/>
              </w:rPr>
            </w:pPr>
          </w:p>
        </w:tc>
      </w:tr>
      <w:tr w:rsidR="00536218" w:rsidRPr="00615E8A" w:rsidTr="00F747AA">
        <w:trPr>
          <w:trHeight w:val="415"/>
        </w:trPr>
        <w:tc>
          <w:tcPr>
            <w:tcW w:w="4104" w:type="dxa"/>
          </w:tcPr>
          <w:p w:rsidR="00536218" w:rsidRPr="00615E8A" w:rsidRDefault="004758DD" w:rsidP="002D5673">
            <w:pPr>
              <w:rPr>
                <w:rFonts w:ascii="Arial" w:hAnsi="Arial" w:cs="Arial"/>
              </w:rPr>
            </w:pPr>
            <w:r>
              <w:rPr>
                <w:rFonts w:ascii="Arial" w:hAnsi="Arial" w:cs="Arial"/>
              </w:rPr>
              <w:t>Date:</w:t>
            </w:r>
          </w:p>
        </w:tc>
        <w:tc>
          <w:tcPr>
            <w:tcW w:w="5950" w:type="dxa"/>
          </w:tcPr>
          <w:p w:rsidR="00536218" w:rsidRDefault="00536218" w:rsidP="002D5673">
            <w:pPr>
              <w:rPr>
                <w:rFonts w:ascii="Arial" w:hAnsi="Arial" w:cs="Arial"/>
              </w:rPr>
            </w:pPr>
          </w:p>
          <w:p w:rsidR="00747942" w:rsidRPr="00615E8A" w:rsidRDefault="00747942" w:rsidP="002D5673">
            <w:pPr>
              <w:rPr>
                <w:rFonts w:ascii="Arial" w:hAnsi="Arial" w:cs="Arial"/>
              </w:rPr>
            </w:pPr>
          </w:p>
        </w:tc>
      </w:tr>
    </w:tbl>
    <w:p w:rsidR="00536218" w:rsidRPr="0020270C" w:rsidRDefault="00536218" w:rsidP="0020270C">
      <w:pPr>
        <w:jc w:val="center"/>
      </w:pPr>
    </w:p>
    <w:sectPr w:rsidR="00536218" w:rsidRPr="0020270C" w:rsidSect="00F10795">
      <w:footerReference w:type="default" r:id="rId7"/>
      <w:headerReference w:type="first" r:id="rId8"/>
      <w:footerReference w:type="first" r:id="rId9"/>
      <w:pgSz w:w="11900" w:h="16840"/>
      <w:pgMar w:top="567" w:right="701" w:bottom="567" w:left="851" w:header="578" w:footer="454"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F2" w:rsidRDefault="000238F2" w:rsidP="003C269A">
      <w:r>
        <w:separator/>
      </w:r>
    </w:p>
  </w:endnote>
  <w:endnote w:type="continuationSeparator" w:id="0">
    <w:p w:rsidR="000238F2" w:rsidRDefault="000238F2" w:rsidP="003C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8" w:rsidRDefault="00536218" w:rsidP="00536218">
    <w:pPr>
      <w:pStyle w:val="Header"/>
      <w:jc w:val="right"/>
    </w:pPr>
  </w:p>
  <w:p w:rsidR="00536218" w:rsidRDefault="00536218" w:rsidP="00536218"/>
  <w:p w:rsidR="00536218" w:rsidRDefault="00536218" w:rsidP="00536218">
    <w:pPr>
      <w:pStyle w:val="Footer"/>
    </w:pPr>
    <w:r>
      <w:rPr>
        <w:noProof/>
        <w:lang w:val="en-GB" w:eastAsia="en-GB"/>
      </w:rPr>
      <w:drawing>
        <wp:anchor distT="0" distB="0" distL="114300" distR="114300" simplePos="0" relativeHeight="251662336" behindDoc="0" locked="0" layoutInCell="1" allowOverlap="1" wp14:anchorId="4CFD45C1" wp14:editId="2B69DA8D">
          <wp:simplePos x="0" y="0"/>
          <wp:positionH relativeFrom="column">
            <wp:posOffset>14605</wp:posOffset>
          </wp:positionH>
          <wp:positionV relativeFrom="paragraph">
            <wp:posOffset>34925</wp:posOffset>
          </wp:positionV>
          <wp:extent cx="6476365" cy="423545"/>
          <wp:effectExtent l="0" t="0" r="635" b="0"/>
          <wp:wrapNone/>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6218" w:rsidRDefault="00536218" w:rsidP="00536218">
    <w:pPr>
      <w:pStyle w:val="Footer"/>
    </w:pPr>
  </w:p>
  <w:p w:rsidR="00536218" w:rsidRDefault="00536218" w:rsidP="00536218">
    <w:pPr>
      <w:pStyle w:val="Footer"/>
    </w:pPr>
  </w:p>
  <w:p w:rsidR="00536218" w:rsidRDefault="00536218" w:rsidP="00536218">
    <w:pPr>
      <w:pStyle w:val="Footer"/>
      <w:rPr>
        <w:rFonts w:ascii="Arial" w:hAnsi="Arial" w:cs="Arial"/>
        <w:color w:val="0054C2"/>
        <w:sz w:val="18"/>
        <w:szCs w:val="18"/>
      </w:rPr>
    </w:pPr>
    <w:r w:rsidRPr="00826451">
      <w:rPr>
        <w:rFonts w:ascii="Arial" w:hAnsi="Arial" w:cs="Arial"/>
        <w:color w:val="0054C2"/>
        <w:sz w:val="18"/>
        <w:szCs w:val="18"/>
      </w:rPr>
      <w:t>N</w:t>
    </w:r>
    <w:r>
      <w:rPr>
        <w:rFonts w:ascii="Arial" w:hAnsi="Arial" w:cs="Arial"/>
        <w:color w:val="0054C2"/>
        <w:sz w:val="18"/>
        <w:szCs w:val="18"/>
      </w:rPr>
      <w:t>HS Resolution is the operating</w:t>
    </w:r>
    <w:r w:rsidRPr="00826451">
      <w:rPr>
        <w:rFonts w:ascii="Arial" w:hAnsi="Arial" w:cs="Arial"/>
        <w:color w:val="0054C2"/>
        <w:sz w:val="18"/>
        <w:szCs w:val="18"/>
      </w:rPr>
      <w:t xml:space="preserve"> n</w:t>
    </w:r>
    <w:r>
      <w:rPr>
        <w:rFonts w:ascii="Arial" w:hAnsi="Arial" w:cs="Arial"/>
        <w:color w:val="0054C2"/>
        <w:sz w:val="18"/>
        <w:szCs w:val="18"/>
      </w:rPr>
      <w:t xml:space="preserve">ame of NHS Litigation Authority </w:t>
    </w:r>
    <w:r w:rsidRPr="00826451">
      <w:rPr>
        <w:rFonts w:ascii="Arial" w:hAnsi="Arial" w:cs="Arial"/>
        <w:color w:val="0054C2"/>
        <w:sz w:val="18"/>
        <w:szCs w:val="18"/>
      </w:rPr>
      <w:t xml:space="preserve">– we were established in 1995 as a Special Health Authority and are a not-for-profit part of the NHS. Our purpose is to provide expertise to the NHS on resolving concerns fairly, share learning for improvement and preserve resources for patient care. To find out how we use personal information, please read our privacy statement at </w:t>
    </w:r>
    <w:hyperlink r:id="rId2" w:history="1">
      <w:r w:rsidRPr="00826451">
        <w:rPr>
          <w:rStyle w:val="Hyperlink"/>
          <w:rFonts w:ascii="Arial" w:hAnsi="Arial" w:cs="Arial"/>
          <w:color w:val="0054C2"/>
          <w:sz w:val="18"/>
          <w:szCs w:val="18"/>
        </w:rPr>
        <w:t>www.nhsla.com/Pages/PrivacyPolicy.aspx</w:t>
      </w:r>
    </w:hyperlink>
  </w:p>
  <w:p w:rsidR="00536218" w:rsidRDefault="00536218" w:rsidP="00536218">
    <w:pPr>
      <w:pStyle w:val="Footer"/>
      <w:rPr>
        <w:rFonts w:ascii="Arial" w:hAnsi="Arial" w:cs="Arial"/>
        <w:color w:val="0054C2"/>
        <w:sz w:val="18"/>
        <w:szCs w:val="18"/>
      </w:rPr>
    </w:pPr>
  </w:p>
  <w:p w:rsidR="00536218" w:rsidRDefault="00536218" w:rsidP="00536218">
    <w:pPr>
      <w:pStyle w:val="Footer"/>
    </w:pPr>
    <w:r>
      <w:rPr>
        <w:rFonts w:ascii="Arial" w:hAnsi="Arial" w:cs="Arial"/>
        <w:noProof/>
        <w:color w:val="0054C2"/>
        <w:sz w:val="18"/>
        <w:szCs w:val="18"/>
        <w:lang w:val="en-GB" w:eastAsia="en-GB"/>
      </w:rPr>
      <w:drawing>
        <wp:inline distT="0" distB="0" distL="0" distR="0" wp14:anchorId="1A58C3F8" wp14:editId="5A62B34B">
          <wp:extent cx="462915" cy="368300"/>
          <wp:effectExtent l="0" t="0" r="0" b="0"/>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2915" cy="36830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14:anchorId="178538EA" wp14:editId="6CE5155D">
          <wp:extent cx="1223010" cy="403860"/>
          <wp:effectExtent l="0" t="0" r="0" b="0"/>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3010" cy="40386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14:anchorId="2B717F02" wp14:editId="3C222AB2">
          <wp:extent cx="653415" cy="379730"/>
          <wp:effectExtent l="0" t="0" r="0" b="1270"/>
          <wp:docPr id="1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415" cy="3797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42" w:rsidRDefault="009D1F96">
    <w:pPr>
      <w:pStyle w:val="Footer"/>
    </w:pPr>
    <w:r>
      <w:rPr>
        <w:noProof/>
        <w:lang w:val="en-GB" w:eastAsia="en-GB"/>
      </w:rPr>
      <w:drawing>
        <wp:anchor distT="0" distB="0" distL="114300" distR="114300" simplePos="0" relativeHeight="251656192" behindDoc="0" locked="0" layoutInCell="1" allowOverlap="1">
          <wp:simplePos x="0" y="0"/>
          <wp:positionH relativeFrom="column">
            <wp:posOffset>14605</wp:posOffset>
          </wp:positionH>
          <wp:positionV relativeFrom="paragraph">
            <wp:posOffset>34925</wp:posOffset>
          </wp:positionV>
          <wp:extent cx="6476365" cy="423545"/>
          <wp:effectExtent l="0" t="0" r="635" b="0"/>
          <wp:wrapNone/>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4E42" w:rsidRDefault="00644E42">
    <w:pPr>
      <w:pStyle w:val="Footer"/>
    </w:pPr>
  </w:p>
  <w:p w:rsidR="00225169" w:rsidRDefault="00225169">
    <w:pPr>
      <w:pStyle w:val="Footer"/>
    </w:pPr>
  </w:p>
  <w:p w:rsidR="00225169" w:rsidRDefault="00826451" w:rsidP="00826451">
    <w:pPr>
      <w:pStyle w:val="Footer"/>
      <w:rPr>
        <w:rFonts w:ascii="Arial" w:hAnsi="Arial" w:cs="Arial"/>
        <w:color w:val="0054C2"/>
        <w:sz w:val="18"/>
        <w:szCs w:val="18"/>
      </w:rPr>
    </w:pPr>
    <w:r w:rsidRPr="00826451">
      <w:rPr>
        <w:rFonts w:ascii="Arial" w:hAnsi="Arial" w:cs="Arial"/>
        <w:color w:val="0054C2"/>
        <w:sz w:val="18"/>
        <w:szCs w:val="18"/>
      </w:rPr>
      <w:t>N</w:t>
    </w:r>
    <w:r w:rsidR="00062F74">
      <w:rPr>
        <w:rFonts w:ascii="Arial" w:hAnsi="Arial" w:cs="Arial"/>
        <w:color w:val="0054C2"/>
        <w:sz w:val="18"/>
        <w:szCs w:val="18"/>
      </w:rPr>
      <w:t>HS Resolution is the operating</w:t>
    </w:r>
    <w:r w:rsidRPr="00826451">
      <w:rPr>
        <w:rFonts w:ascii="Arial" w:hAnsi="Arial" w:cs="Arial"/>
        <w:color w:val="0054C2"/>
        <w:sz w:val="18"/>
        <w:szCs w:val="18"/>
      </w:rPr>
      <w:t xml:space="preserve"> n</w:t>
    </w:r>
    <w:r>
      <w:rPr>
        <w:rFonts w:ascii="Arial" w:hAnsi="Arial" w:cs="Arial"/>
        <w:color w:val="0054C2"/>
        <w:sz w:val="18"/>
        <w:szCs w:val="18"/>
      </w:rPr>
      <w:t xml:space="preserve">ame of NHS Litigation Authority </w:t>
    </w:r>
    <w:r w:rsidRPr="00826451">
      <w:rPr>
        <w:rFonts w:ascii="Arial" w:hAnsi="Arial" w:cs="Arial"/>
        <w:color w:val="0054C2"/>
        <w:sz w:val="18"/>
        <w:szCs w:val="18"/>
      </w:rPr>
      <w:t xml:space="preserve">– we were established in 1995 as a Special Health Authority and are a not-for-profit part of the NHS. Our purpose is to provide expertise to the NHS on resolving concerns fairly, share learning for improvement and preserve resources for patient care. To find out how we use personal information, please read our privacy statement at </w:t>
    </w:r>
    <w:hyperlink r:id="rId2" w:history="1">
      <w:r w:rsidRPr="00826451">
        <w:rPr>
          <w:rStyle w:val="Hyperlink"/>
          <w:rFonts w:ascii="Arial" w:hAnsi="Arial" w:cs="Arial"/>
          <w:color w:val="0054C2"/>
          <w:sz w:val="18"/>
          <w:szCs w:val="18"/>
        </w:rPr>
        <w:t>www.nhsla.com/Pages/PrivacyPolicy.aspx</w:t>
      </w:r>
    </w:hyperlink>
  </w:p>
  <w:p w:rsidR="00826451" w:rsidRDefault="00826451" w:rsidP="00826451">
    <w:pPr>
      <w:pStyle w:val="Footer"/>
      <w:rPr>
        <w:rFonts w:ascii="Arial" w:hAnsi="Arial" w:cs="Arial"/>
        <w:color w:val="0054C2"/>
        <w:sz w:val="18"/>
        <w:szCs w:val="18"/>
      </w:rPr>
    </w:pPr>
  </w:p>
  <w:p w:rsidR="00826451" w:rsidRPr="00826451" w:rsidRDefault="009D1F96" w:rsidP="00826451">
    <w:pPr>
      <w:pStyle w:val="Footer"/>
      <w:rPr>
        <w:rFonts w:ascii="Arial" w:hAnsi="Arial" w:cs="Arial"/>
        <w:color w:val="0054C2"/>
        <w:sz w:val="18"/>
        <w:szCs w:val="18"/>
      </w:rPr>
    </w:pPr>
    <w:r>
      <w:rPr>
        <w:rFonts w:ascii="Arial" w:hAnsi="Arial" w:cs="Arial"/>
        <w:noProof/>
        <w:color w:val="0054C2"/>
        <w:sz w:val="18"/>
        <w:szCs w:val="18"/>
        <w:lang w:val="en-GB" w:eastAsia="en-GB"/>
      </w:rPr>
      <w:drawing>
        <wp:inline distT="0" distB="0" distL="0" distR="0">
          <wp:extent cx="462915" cy="368300"/>
          <wp:effectExtent l="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2915" cy="36830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extent cx="1223010" cy="403860"/>
          <wp:effectExtent l="0" t="0" r="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3010" cy="40386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extent cx="653415" cy="379730"/>
          <wp:effectExtent l="0" t="0" r="0" b="1270"/>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415" cy="379730"/>
                  </a:xfrm>
                  <a:prstGeom prst="rect">
                    <a:avLst/>
                  </a:prstGeom>
                  <a:noFill/>
                  <a:ln>
                    <a:noFill/>
                  </a:ln>
                </pic:spPr>
              </pic:pic>
            </a:graphicData>
          </a:graphic>
        </wp:inline>
      </w:drawing>
    </w:r>
    <w:r>
      <w:rPr>
        <w:noProof/>
        <w:lang w:val="en-GB" w:eastAsia="en-GB"/>
      </w:rPr>
      <w:drawing>
        <wp:anchor distT="0" distB="0" distL="114300" distR="114300" simplePos="0" relativeHeight="251660288"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7" name="Picture 33"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6" name="Picture 32"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5" name="Picture 31"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4" name="Picture 30"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F2" w:rsidRDefault="000238F2" w:rsidP="003C269A">
      <w:r>
        <w:separator/>
      </w:r>
    </w:p>
  </w:footnote>
  <w:footnote w:type="continuationSeparator" w:id="0">
    <w:p w:rsidR="000238F2" w:rsidRDefault="000238F2" w:rsidP="003C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69A" w:rsidRPr="0044656A" w:rsidRDefault="009D1F96">
    <w:pPr>
      <w:pStyle w:val="Header"/>
      <w:rPr>
        <w:rFonts w:ascii="Arial" w:hAnsi="Arial" w:cs="Arial"/>
        <w:sz w:val="18"/>
      </w:rPr>
    </w:pPr>
    <w:r>
      <w:rPr>
        <w:noProof/>
        <w:lang w:val="en-GB" w:eastAsia="en-GB"/>
      </w:rPr>
      <w:drawing>
        <wp:anchor distT="0" distB="0" distL="114300" distR="114300" simplePos="0" relativeHeight="251655168" behindDoc="0" locked="0" layoutInCell="1" allowOverlap="1">
          <wp:simplePos x="0" y="0"/>
          <wp:positionH relativeFrom="column">
            <wp:posOffset>5161280</wp:posOffset>
          </wp:positionH>
          <wp:positionV relativeFrom="paragraph">
            <wp:posOffset>-635</wp:posOffset>
          </wp:positionV>
          <wp:extent cx="1253490" cy="662305"/>
          <wp:effectExtent l="0" t="0" r="3810" b="4445"/>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56A" w:rsidRPr="0044656A">
      <w:rPr>
        <w:rFonts w:ascii="Arial" w:hAnsi="Arial" w:cs="Arial"/>
        <w:sz w:val="18"/>
      </w:rPr>
      <w:t>CONFIDENTIAL: PERSONAL</w:t>
    </w:r>
  </w:p>
  <w:p w:rsidR="003C269A" w:rsidRDefault="003C269A" w:rsidP="003C26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27724"/>
    <w:multiLevelType w:val="hybridMultilevel"/>
    <w:tmpl w:val="1248B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50687"/>
    <w:multiLevelType w:val="hybridMultilevel"/>
    <w:tmpl w:val="C65645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51441D"/>
    <w:multiLevelType w:val="hybridMultilevel"/>
    <w:tmpl w:val="9C7CD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034D4"/>
    <w:multiLevelType w:val="hybridMultilevel"/>
    <w:tmpl w:val="D310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4301B"/>
    <w:multiLevelType w:val="hybridMultilevel"/>
    <w:tmpl w:val="C5D0473A"/>
    <w:lvl w:ilvl="0" w:tplc="26285288">
      <w:start w:val="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82C7D"/>
    <w:multiLevelType w:val="hybridMultilevel"/>
    <w:tmpl w:val="3836ED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33BA7"/>
    <w:multiLevelType w:val="hybridMultilevel"/>
    <w:tmpl w:val="80F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rawingGridVerticalSpacing w:val="204"/>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18"/>
    <w:rsid w:val="000238F2"/>
    <w:rsid w:val="00062F74"/>
    <w:rsid w:val="000C08DC"/>
    <w:rsid w:val="001C4BFA"/>
    <w:rsid w:val="001D7F8E"/>
    <w:rsid w:val="001F6953"/>
    <w:rsid w:val="0020270C"/>
    <w:rsid w:val="00225169"/>
    <w:rsid w:val="00227E7F"/>
    <w:rsid w:val="00233C61"/>
    <w:rsid w:val="00266660"/>
    <w:rsid w:val="002B2920"/>
    <w:rsid w:val="003C269A"/>
    <w:rsid w:val="0044656A"/>
    <w:rsid w:val="004516FD"/>
    <w:rsid w:val="004758DD"/>
    <w:rsid w:val="004864D8"/>
    <w:rsid w:val="00536218"/>
    <w:rsid w:val="00576973"/>
    <w:rsid w:val="005F0E82"/>
    <w:rsid w:val="006056E1"/>
    <w:rsid w:val="00644E42"/>
    <w:rsid w:val="00654A97"/>
    <w:rsid w:val="006D4DC0"/>
    <w:rsid w:val="006E5C2E"/>
    <w:rsid w:val="00705304"/>
    <w:rsid w:val="00747942"/>
    <w:rsid w:val="007F53F3"/>
    <w:rsid w:val="00826451"/>
    <w:rsid w:val="0083743C"/>
    <w:rsid w:val="0086102C"/>
    <w:rsid w:val="00875501"/>
    <w:rsid w:val="00887F69"/>
    <w:rsid w:val="009244D4"/>
    <w:rsid w:val="00994B5B"/>
    <w:rsid w:val="00997B38"/>
    <w:rsid w:val="009A0C93"/>
    <w:rsid w:val="009A36F6"/>
    <w:rsid w:val="009C3736"/>
    <w:rsid w:val="009C4E6B"/>
    <w:rsid w:val="009D1F96"/>
    <w:rsid w:val="00A13F31"/>
    <w:rsid w:val="00A82E2D"/>
    <w:rsid w:val="00A86115"/>
    <w:rsid w:val="00A94096"/>
    <w:rsid w:val="00AA14A4"/>
    <w:rsid w:val="00B31873"/>
    <w:rsid w:val="00B5544F"/>
    <w:rsid w:val="00B67211"/>
    <w:rsid w:val="00B97AD7"/>
    <w:rsid w:val="00C0158E"/>
    <w:rsid w:val="00CD221E"/>
    <w:rsid w:val="00D01DB1"/>
    <w:rsid w:val="00D673B1"/>
    <w:rsid w:val="00D74239"/>
    <w:rsid w:val="00DD4419"/>
    <w:rsid w:val="00E572FA"/>
    <w:rsid w:val="00E92835"/>
    <w:rsid w:val="00EE0023"/>
    <w:rsid w:val="00F01EBE"/>
    <w:rsid w:val="00F10795"/>
    <w:rsid w:val="00F43C80"/>
    <w:rsid w:val="00F747AA"/>
    <w:rsid w:val="00FD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17A6DC"/>
  <w14:defaultImageDpi w14:val="32767"/>
  <w15:docId w15:val="{AF5D76C3-52E4-46F5-A9CF-2A9A89C4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9A"/>
    <w:pPr>
      <w:tabs>
        <w:tab w:val="center" w:pos="4513"/>
        <w:tab w:val="right" w:pos="9026"/>
      </w:tabs>
    </w:pPr>
  </w:style>
  <w:style w:type="character" w:customStyle="1" w:styleId="HeaderChar">
    <w:name w:val="Header Char"/>
    <w:basedOn w:val="DefaultParagraphFont"/>
    <w:link w:val="Header"/>
    <w:uiPriority w:val="99"/>
    <w:rsid w:val="003C269A"/>
  </w:style>
  <w:style w:type="paragraph" w:styleId="Footer">
    <w:name w:val="footer"/>
    <w:basedOn w:val="Normal"/>
    <w:link w:val="FooterChar"/>
    <w:uiPriority w:val="99"/>
    <w:unhideWhenUsed/>
    <w:rsid w:val="003C269A"/>
    <w:pPr>
      <w:tabs>
        <w:tab w:val="center" w:pos="4513"/>
        <w:tab w:val="right" w:pos="9026"/>
      </w:tabs>
    </w:pPr>
  </w:style>
  <w:style w:type="character" w:customStyle="1" w:styleId="FooterChar">
    <w:name w:val="Footer Char"/>
    <w:basedOn w:val="DefaultParagraphFont"/>
    <w:link w:val="Footer"/>
    <w:uiPriority w:val="99"/>
    <w:rsid w:val="003C269A"/>
  </w:style>
  <w:style w:type="paragraph" w:customStyle="1" w:styleId="p1">
    <w:name w:val="p1"/>
    <w:basedOn w:val="Normal"/>
    <w:rsid w:val="003C269A"/>
    <w:pPr>
      <w:jc w:val="right"/>
    </w:pPr>
    <w:rPr>
      <w:rFonts w:ascii="Arial" w:hAnsi="Arial" w:cs="Arial"/>
      <w:sz w:val="18"/>
      <w:szCs w:val="18"/>
    </w:rPr>
  </w:style>
  <w:style w:type="paragraph" w:customStyle="1" w:styleId="p2">
    <w:name w:val="p2"/>
    <w:basedOn w:val="Normal"/>
    <w:rsid w:val="003C269A"/>
    <w:pPr>
      <w:jc w:val="right"/>
    </w:pPr>
    <w:rPr>
      <w:rFonts w:ascii="Arial" w:hAnsi="Arial" w:cs="Arial"/>
      <w:sz w:val="18"/>
      <w:szCs w:val="18"/>
    </w:rPr>
  </w:style>
  <w:style w:type="paragraph" w:styleId="BalloonText">
    <w:name w:val="Balloon Text"/>
    <w:basedOn w:val="Normal"/>
    <w:link w:val="BalloonTextChar"/>
    <w:uiPriority w:val="99"/>
    <w:semiHidden/>
    <w:unhideWhenUsed/>
    <w:rsid w:val="0044656A"/>
    <w:rPr>
      <w:rFonts w:ascii="Tahoma" w:hAnsi="Tahoma" w:cs="Tahoma"/>
      <w:sz w:val="16"/>
      <w:szCs w:val="16"/>
    </w:rPr>
  </w:style>
  <w:style w:type="character" w:customStyle="1" w:styleId="BalloonTextChar">
    <w:name w:val="Balloon Text Char"/>
    <w:link w:val="BalloonText"/>
    <w:uiPriority w:val="99"/>
    <w:semiHidden/>
    <w:rsid w:val="0044656A"/>
    <w:rPr>
      <w:rFonts w:ascii="Tahoma" w:hAnsi="Tahoma" w:cs="Tahoma"/>
      <w:sz w:val="16"/>
      <w:szCs w:val="16"/>
    </w:rPr>
  </w:style>
  <w:style w:type="character" w:styleId="Hyperlink">
    <w:name w:val="Hyperlink"/>
    <w:uiPriority w:val="99"/>
    <w:semiHidden/>
    <w:unhideWhenUsed/>
    <w:rsid w:val="00826451"/>
    <w:rPr>
      <w:color w:val="0000FF"/>
      <w:u w:val="single"/>
    </w:rPr>
  </w:style>
  <w:style w:type="table" w:styleId="TableGrid">
    <w:name w:val="Table Grid"/>
    <w:basedOn w:val="TableNormal"/>
    <w:uiPriority w:val="39"/>
    <w:rsid w:val="005362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rsid w:val="00994B5B"/>
    <w:pPr>
      <w:ind w:left="720"/>
      <w:contextualSpacing/>
    </w:pPr>
  </w:style>
  <w:style w:type="paragraph" w:customStyle="1" w:styleId="Default">
    <w:name w:val="Default"/>
    <w:rsid w:val="00994B5B"/>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basedOn w:val="DefaultParagraphFont"/>
    <w:link w:val="ListParagraph"/>
    <w:uiPriority w:val="34"/>
    <w:qFormat/>
    <w:locked/>
    <w:rsid w:val="004864D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725327">
      <w:bodyDiv w:val="1"/>
      <w:marLeft w:val="0"/>
      <w:marRight w:val="0"/>
      <w:marTop w:val="0"/>
      <w:marBottom w:val="0"/>
      <w:divBdr>
        <w:top w:val="none" w:sz="0" w:space="0" w:color="auto"/>
        <w:left w:val="none" w:sz="0" w:space="0" w:color="auto"/>
        <w:bottom w:val="none" w:sz="0" w:space="0" w:color="auto"/>
        <w:right w:val="none" w:sz="0" w:space="0" w:color="auto"/>
      </w:divBdr>
    </w:div>
    <w:div w:id="1324119479">
      <w:bodyDiv w:val="1"/>
      <w:marLeft w:val="0"/>
      <w:marRight w:val="0"/>
      <w:marTop w:val="0"/>
      <w:marBottom w:val="0"/>
      <w:divBdr>
        <w:top w:val="none" w:sz="0" w:space="0" w:color="auto"/>
        <w:left w:val="none" w:sz="0" w:space="0" w:color="auto"/>
        <w:bottom w:val="none" w:sz="0" w:space="0" w:color="auto"/>
        <w:right w:val="none" w:sz="0" w:space="0" w:color="auto"/>
      </w:divBdr>
    </w:div>
    <w:div w:id="1557202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nhsla.com/Pages/PrivacyPolicy.aspx"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nhsla.com/Pages/PrivacyPolicy.aspx" TargetMode="External"/><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4.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4875</CharactersWithSpaces>
  <SharedDoc>false</SharedDoc>
  <HLinks>
    <vt:vector size="6" baseType="variant">
      <vt:variant>
        <vt:i4>5374036</vt:i4>
      </vt:variant>
      <vt:variant>
        <vt:i4>0</vt:i4>
      </vt:variant>
      <vt:variant>
        <vt:i4>0</vt:i4>
      </vt:variant>
      <vt:variant>
        <vt:i4>5</vt:i4>
      </vt:variant>
      <vt:variant>
        <vt:lpwstr>http://www.nhsla.com/Pages/PrivacyPolicy.aspx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Nasir</dc:creator>
  <cp:lastModifiedBy>Elita Mazzocchi</cp:lastModifiedBy>
  <cp:revision>10</cp:revision>
  <cp:lastPrinted>2019-09-27T14:43:00Z</cp:lastPrinted>
  <dcterms:created xsi:type="dcterms:W3CDTF">2021-12-10T12:03:00Z</dcterms:created>
  <dcterms:modified xsi:type="dcterms:W3CDTF">2021-12-22T14:34:00Z</dcterms:modified>
</cp:coreProperties>
</file>